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7" w:rsidRPr="00EC437C" w:rsidRDefault="00B22D07" w:rsidP="00B22D07">
      <w:pPr>
        <w:pStyle w:val="5"/>
        <w:jc w:val="right"/>
        <w:rPr>
          <w:sz w:val="22"/>
          <w:szCs w:val="22"/>
        </w:rPr>
      </w:pPr>
      <w:bookmarkStart w:id="0" w:name="_Ref66734596"/>
      <w:r w:rsidRPr="00EC437C">
        <w:rPr>
          <w:sz w:val="22"/>
          <w:szCs w:val="22"/>
        </w:rPr>
        <w:t xml:space="preserve">Приложение № </w:t>
      </w:r>
      <w:bookmarkEnd w:id="0"/>
      <w:r w:rsidR="006360B8">
        <w:rPr>
          <w:sz w:val="22"/>
          <w:szCs w:val="22"/>
        </w:rPr>
        <w:t>2</w:t>
      </w:r>
      <w:r w:rsidRPr="00EC437C">
        <w:rPr>
          <w:sz w:val="22"/>
          <w:szCs w:val="22"/>
        </w:rPr>
        <w:t xml:space="preserve"> </w:t>
      </w:r>
    </w:p>
    <w:p w:rsidR="00B22D07" w:rsidRPr="00EC437C" w:rsidRDefault="00B22D07" w:rsidP="00B22D07">
      <w:pPr>
        <w:jc w:val="right"/>
        <w:rPr>
          <w:sz w:val="22"/>
          <w:szCs w:val="22"/>
        </w:rPr>
      </w:pPr>
      <w:r w:rsidRPr="00EC437C">
        <w:rPr>
          <w:sz w:val="22"/>
          <w:szCs w:val="22"/>
        </w:rPr>
        <w:t>к извещению о проведении запроса котировок</w:t>
      </w:r>
    </w:p>
    <w:p w:rsidR="00B22D07" w:rsidRDefault="00B22D07" w:rsidP="000054F6">
      <w:pPr>
        <w:spacing w:line="480" w:lineRule="auto"/>
        <w:ind w:firstLine="708"/>
        <w:contextualSpacing/>
        <w:jc w:val="center"/>
        <w:rPr>
          <w:sz w:val="22"/>
          <w:szCs w:val="22"/>
        </w:rPr>
      </w:pPr>
    </w:p>
    <w:p w:rsidR="00E16920" w:rsidRPr="00570C30" w:rsidRDefault="00E16920" w:rsidP="000054F6">
      <w:pPr>
        <w:spacing w:before="240" w:line="276" w:lineRule="auto"/>
        <w:ind w:firstLine="708"/>
        <w:contextualSpacing/>
        <w:jc w:val="center"/>
        <w:rPr>
          <w:sz w:val="22"/>
          <w:szCs w:val="22"/>
        </w:rPr>
      </w:pPr>
      <w:r w:rsidRPr="00570C30">
        <w:rPr>
          <w:sz w:val="22"/>
          <w:szCs w:val="22"/>
        </w:rPr>
        <w:t>ТЕХНИЧЕСКОЕ ЗАДАНИЕ</w:t>
      </w:r>
    </w:p>
    <w:p w:rsidR="00570C30" w:rsidRDefault="00570C30" w:rsidP="000054F6">
      <w:pPr>
        <w:spacing w:line="276" w:lineRule="auto"/>
        <w:ind w:firstLine="708"/>
        <w:contextualSpacing/>
        <w:jc w:val="center"/>
        <w:rPr>
          <w:sz w:val="22"/>
          <w:szCs w:val="22"/>
        </w:rPr>
      </w:pPr>
      <w:r w:rsidRPr="00570C30">
        <w:rPr>
          <w:sz w:val="22"/>
          <w:szCs w:val="22"/>
        </w:rPr>
        <w:t>на поставку медицинских изделий</w:t>
      </w:r>
    </w:p>
    <w:p w:rsidR="000054F6" w:rsidRPr="000054F6" w:rsidRDefault="000054F6" w:rsidP="000054F6">
      <w:pPr>
        <w:ind w:firstLine="708"/>
        <w:contextualSpacing/>
        <w:jc w:val="center"/>
        <w:rPr>
          <w:sz w:val="28"/>
          <w:szCs w:val="28"/>
        </w:rPr>
      </w:pPr>
    </w:p>
    <w:p w:rsidR="00A619F4" w:rsidRDefault="0054663D" w:rsidP="000054F6">
      <w:pPr>
        <w:spacing w:before="240"/>
        <w:ind w:left="708" w:firstLine="708"/>
        <w:contextualSpacing/>
        <w:jc w:val="both"/>
        <w:rPr>
          <w:sz w:val="22"/>
          <w:szCs w:val="22"/>
        </w:rPr>
      </w:pPr>
      <w:r>
        <w:rPr>
          <w:sz w:val="22"/>
          <w:szCs w:val="22"/>
        </w:rPr>
        <w:t xml:space="preserve">1. </w:t>
      </w:r>
      <w:r w:rsidR="00A619F4">
        <w:rPr>
          <w:sz w:val="22"/>
          <w:szCs w:val="22"/>
        </w:rPr>
        <w:t>Общие требования к товару и условиям поставки:</w:t>
      </w:r>
    </w:p>
    <w:p w:rsidR="00A619F4" w:rsidRPr="00B97D7A" w:rsidRDefault="00A619F4" w:rsidP="00A619F4">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1.</w:t>
      </w:r>
      <w:r w:rsidR="0054663D">
        <w:rPr>
          <w:rFonts w:ascii="Times New Roman" w:hAnsi="Times New Roman" w:cs="Times New Roman"/>
          <w:sz w:val="24"/>
          <w:szCs w:val="24"/>
        </w:rPr>
        <w:t>1</w:t>
      </w:r>
      <w:r w:rsidRPr="00B97D7A">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B97D7A" w:rsidRDefault="0054663D" w:rsidP="00A619F4">
      <w:pPr>
        <w:widowControl w:val="0"/>
        <w:overflowPunct w:val="0"/>
        <w:autoSpaceDE w:val="0"/>
        <w:autoSpaceDN w:val="0"/>
        <w:adjustRightInd w:val="0"/>
        <w:ind w:firstLine="567"/>
        <w:contextualSpacing/>
        <w:jc w:val="both"/>
      </w:pPr>
      <w:r>
        <w:t>1.</w:t>
      </w:r>
      <w:r w:rsidR="00A619F4" w:rsidRPr="00B97D7A">
        <w:t>2. Поставка</w:t>
      </w:r>
      <w:r w:rsidR="00AA7500">
        <w:t>, ввод в эксплуатацию</w:t>
      </w:r>
      <w:r w:rsidR="00A619F4" w:rsidRPr="00B97D7A">
        <w:t xml:space="preserve"> </w:t>
      </w:r>
      <w:r w:rsidR="001618BB">
        <w:t>Медицинского изделия</w:t>
      </w:r>
      <w:r w:rsidR="00AA7500">
        <w:t>,</w:t>
      </w:r>
      <w:r w:rsidR="00A619F4" w:rsidRPr="00B97D7A">
        <w:t xml:space="preserve"> </w:t>
      </w:r>
      <w:r w:rsidR="00AA7500">
        <w:t xml:space="preserve">и проведение инструктажа </w:t>
      </w:r>
      <w:r w:rsidR="00A619F4" w:rsidRPr="00B97D7A">
        <w:t xml:space="preserve">осуществляется Поставщиком </w:t>
      </w:r>
      <w:r w:rsidR="00A619F4">
        <w:t>в течение 60 календарных дней с момента перечисления аванса</w:t>
      </w:r>
      <w:r w:rsidR="00AA7500">
        <w:t xml:space="preserve">. </w:t>
      </w:r>
    </w:p>
    <w:p w:rsidR="00A619F4" w:rsidRPr="00B97D7A" w:rsidRDefault="0054663D" w:rsidP="00A619F4">
      <w:pPr>
        <w:widowControl w:val="0"/>
        <w:overflowPunct w:val="0"/>
        <w:autoSpaceDE w:val="0"/>
        <w:autoSpaceDN w:val="0"/>
        <w:adjustRightInd w:val="0"/>
        <w:ind w:firstLine="567"/>
        <w:contextualSpacing/>
        <w:jc w:val="both"/>
      </w:pPr>
      <w:r>
        <w:t>1.3</w:t>
      </w:r>
      <w:r w:rsidR="00A619F4" w:rsidRPr="00B97D7A">
        <w:t>. Год вы</w:t>
      </w:r>
      <w:r w:rsidR="00A619F4">
        <w:t xml:space="preserve">пуска </w:t>
      </w:r>
      <w:r w:rsidR="001618BB">
        <w:t>Медицинского изделия</w:t>
      </w:r>
      <w:r w:rsidR="00A619F4">
        <w:t xml:space="preserve">  не ранее 2021</w:t>
      </w:r>
      <w:r w:rsidR="00A619F4" w:rsidRPr="00B97D7A">
        <w:t xml:space="preserve"> года.</w:t>
      </w:r>
    </w:p>
    <w:p w:rsidR="00A619F4" w:rsidRPr="00B97D7A" w:rsidRDefault="00A619F4" w:rsidP="00A619F4">
      <w:pPr>
        <w:widowControl w:val="0"/>
        <w:contextualSpacing/>
        <w:jc w:val="both"/>
      </w:pPr>
      <w:r w:rsidRPr="00B97D7A">
        <w:t xml:space="preserve">         </w:t>
      </w:r>
      <w:r w:rsidR="0054663D">
        <w:t>1.</w:t>
      </w:r>
      <w:r w:rsidRPr="00B97D7A">
        <w:t>4. Гарантийные обязательства:</w:t>
      </w:r>
    </w:p>
    <w:p w:rsidR="00A619F4" w:rsidRPr="00B97D7A" w:rsidRDefault="00AA7500" w:rsidP="00A619F4">
      <w:pPr>
        <w:widowControl w:val="0"/>
        <w:ind w:firstLine="708"/>
        <w:contextualSpacing/>
        <w:jc w:val="both"/>
      </w:pPr>
      <w:r>
        <w:t xml:space="preserve">Поставляемое </w:t>
      </w:r>
      <w:r w:rsidR="001618BB">
        <w:t>Медицинское изделие</w:t>
      </w:r>
      <w:r>
        <w:t xml:space="preserve"> должно быть</w:t>
      </w:r>
      <w:r w:rsidR="00A619F4" w:rsidRPr="00B97D7A">
        <w:t xml:space="preserve"> новым, ранее неиспользованным, серийно выпускаемым. </w:t>
      </w:r>
    </w:p>
    <w:p w:rsidR="00A619F4" w:rsidRPr="00B97D7A" w:rsidRDefault="006932CE" w:rsidP="00A619F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Поставляемое </w:t>
      </w:r>
      <w:r w:rsidR="001618BB">
        <w:rPr>
          <w:rFonts w:ascii="Times New Roman" w:hAnsi="Times New Roman" w:cs="Times New Roman"/>
          <w:sz w:val="24"/>
          <w:szCs w:val="24"/>
        </w:rPr>
        <w:t>Медицинское изделие</w:t>
      </w:r>
      <w:r w:rsidR="00AA7500">
        <w:rPr>
          <w:rFonts w:ascii="Times New Roman" w:hAnsi="Times New Roman" w:cs="Times New Roman"/>
          <w:sz w:val="24"/>
          <w:szCs w:val="24"/>
        </w:rPr>
        <w:t xml:space="preserve"> не</w:t>
      </w:r>
      <w:r>
        <w:rPr>
          <w:rFonts w:ascii="Times New Roman" w:hAnsi="Times New Roman" w:cs="Times New Roman"/>
          <w:sz w:val="24"/>
          <w:szCs w:val="24"/>
        </w:rPr>
        <w:t>должно иметь</w:t>
      </w:r>
      <w:r w:rsidR="00A619F4" w:rsidRPr="00B97D7A">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w:t>
      </w:r>
      <w:r w:rsidR="001618BB">
        <w:rPr>
          <w:rFonts w:ascii="Times New Roman" w:hAnsi="Times New Roman" w:cs="Times New Roman"/>
          <w:sz w:val="24"/>
          <w:szCs w:val="24"/>
        </w:rPr>
        <w:t>Медицинского изделия</w:t>
      </w:r>
      <w:r w:rsidR="00A619F4" w:rsidRPr="00B97D7A">
        <w:rPr>
          <w:rFonts w:ascii="Times New Roman" w:hAnsi="Times New Roman" w:cs="Times New Roman"/>
          <w:sz w:val="24"/>
          <w:szCs w:val="24"/>
        </w:rPr>
        <w:t xml:space="preserve"> в соответствии со Спецификацией, Техническими требованиями, технической и (или) эксплуатационной документацией производителя (изготовителя) </w:t>
      </w:r>
      <w:r w:rsidR="001618BB">
        <w:rPr>
          <w:rFonts w:ascii="Times New Roman" w:hAnsi="Times New Roman" w:cs="Times New Roman"/>
          <w:sz w:val="24"/>
          <w:szCs w:val="24"/>
        </w:rPr>
        <w:t>Медицинского изделия</w:t>
      </w:r>
      <w:r w:rsidR="00A619F4" w:rsidRPr="00B97D7A">
        <w:rPr>
          <w:rFonts w:ascii="Times New Roman" w:hAnsi="Times New Roman" w:cs="Times New Roman"/>
          <w:sz w:val="24"/>
          <w:szCs w:val="24"/>
        </w:rPr>
        <w:t>.</w:t>
      </w:r>
    </w:p>
    <w:p w:rsidR="00A619F4" w:rsidRPr="00B97D7A" w:rsidRDefault="006932CE" w:rsidP="00A619F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Поставляемое </w:t>
      </w:r>
      <w:r w:rsidR="001618BB">
        <w:rPr>
          <w:rFonts w:ascii="Times New Roman" w:hAnsi="Times New Roman" w:cs="Times New Roman"/>
          <w:sz w:val="24"/>
          <w:szCs w:val="24"/>
        </w:rPr>
        <w:t>Медицинское изделие</w:t>
      </w:r>
      <w:r>
        <w:rPr>
          <w:rFonts w:ascii="Times New Roman" w:hAnsi="Times New Roman" w:cs="Times New Roman"/>
          <w:sz w:val="24"/>
          <w:szCs w:val="24"/>
        </w:rPr>
        <w:t xml:space="preserve"> должно </w:t>
      </w:r>
      <w:r w:rsidR="00A619F4" w:rsidRPr="00B97D7A">
        <w:rPr>
          <w:rFonts w:ascii="Times New Roman" w:hAnsi="Times New Roman" w:cs="Times New Roman"/>
          <w:sz w:val="24"/>
          <w:szCs w:val="24"/>
        </w:rPr>
        <w:t>соответств</w:t>
      </w:r>
      <w:r>
        <w:rPr>
          <w:rFonts w:ascii="Times New Roman" w:hAnsi="Times New Roman" w:cs="Times New Roman"/>
          <w:sz w:val="24"/>
          <w:szCs w:val="24"/>
        </w:rPr>
        <w:t>овать</w:t>
      </w:r>
      <w:r w:rsidR="00A619F4" w:rsidRPr="00B97D7A">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Pr>
          <w:rFonts w:ascii="Times New Roman" w:hAnsi="Times New Roman" w:cs="Times New Roman"/>
          <w:sz w:val="24"/>
          <w:szCs w:val="24"/>
        </w:rPr>
        <w:t>ь</w:t>
      </w:r>
      <w:r w:rsidR="00A619F4" w:rsidRPr="00B97D7A">
        <w:rPr>
          <w:rFonts w:ascii="Times New Roman" w:hAnsi="Times New Roman" w:cs="Times New Roman"/>
          <w:sz w:val="24"/>
          <w:szCs w:val="24"/>
        </w:rPr>
        <w:t xml:space="preserve"> безопасность жизни, здоровья потребителей, отвечат</w:t>
      </w:r>
      <w:r>
        <w:rPr>
          <w:rFonts w:ascii="Times New Roman" w:hAnsi="Times New Roman" w:cs="Times New Roman"/>
          <w:sz w:val="24"/>
          <w:szCs w:val="24"/>
        </w:rPr>
        <w:t>ь</w:t>
      </w:r>
      <w:r w:rsidR="00A619F4" w:rsidRPr="00B97D7A">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B97D7A" w:rsidRDefault="00A619F4" w:rsidP="00A619F4">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 xml:space="preserve">Поставщик предоставляет Заказчику гарантии производителя (изготовителя) </w:t>
      </w:r>
      <w:r w:rsidR="001618BB">
        <w:rPr>
          <w:rFonts w:ascii="Times New Roman" w:hAnsi="Times New Roman" w:cs="Times New Roman"/>
          <w:sz w:val="24"/>
          <w:szCs w:val="24"/>
        </w:rPr>
        <w:t>Медицинского изделия</w:t>
      </w:r>
      <w:r w:rsidRPr="00B97D7A">
        <w:rPr>
          <w:rFonts w:ascii="Times New Roman" w:hAnsi="Times New Roman" w:cs="Times New Roman"/>
          <w:sz w:val="24"/>
          <w:szCs w:val="24"/>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sidR="001618BB">
        <w:rPr>
          <w:rFonts w:ascii="Times New Roman" w:hAnsi="Times New Roman" w:cs="Times New Roman"/>
          <w:sz w:val="24"/>
          <w:szCs w:val="24"/>
        </w:rPr>
        <w:t>Медицинского изделия</w:t>
      </w:r>
      <w:r w:rsidRPr="00B97D7A">
        <w:rPr>
          <w:rFonts w:ascii="Times New Roman" w:hAnsi="Times New Roman" w:cs="Times New Roman"/>
          <w:sz w:val="24"/>
          <w:szCs w:val="24"/>
        </w:rPr>
        <w:t xml:space="preserve">, а также надлежащее качество </w:t>
      </w:r>
      <w:r w:rsidR="001618BB">
        <w:rPr>
          <w:rFonts w:ascii="Times New Roman" w:hAnsi="Times New Roman" w:cs="Times New Roman"/>
          <w:sz w:val="24"/>
          <w:szCs w:val="24"/>
        </w:rPr>
        <w:t>Медицинского изделия</w:t>
      </w:r>
      <w:r w:rsidRPr="00B97D7A">
        <w:rPr>
          <w:rFonts w:ascii="Times New Roman" w:hAnsi="Times New Roman" w:cs="Times New Roman"/>
          <w:sz w:val="24"/>
          <w:szCs w:val="24"/>
        </w:rPr>
        <w:t>.</w:t>
      </w:r>
    </w:p>
    <w:p w:rsidR="00A619F4" w:rsidRDefault="00A619F4" w:rsidP="006932CE">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 xml:space="preserve">Гарантия на </w:t>
      </w:r>
      <w:r w:rsidR="001618BB">
        <w:rPr>
          <w:rFonts w:ascii="Times New Roman" w:hAnsi="Times New Roman" w:cs="Times New Roman"/>
          <w:sz w:val="24"/>
          <w:szCs w:val="24"/>
        </w:rPr>
        <w:t>Медицинское изделие</w:t>
      </w:r>
      <w:r w:rsidRPr="00B97D7A">
        <w:rPr>
          <w:rFonts w:ascii="Times New Roman" w:hAnsi="Times New Roman" w:cs="Times New Roman"/>
          <w:sz w:val="24"/>
          <w:szCs w:val="24"/>
        </w:rPr>
        <w:t xml:space="preserve"> </w:t>
      </w:r>
      <w:r w:rsidR="006932CE">
        <w:rPr>
          <w:rFonts w:ascii="Times New Roman" w:hAnsi="Times New Roman" w:cs="Times New Roman"/>
          <w:sz w:val="24"/>
          <w:szCs w:val="24"/>
        </w:rPr>
        <w:t>составляет не менее 12 месяцев,</w:t>
      </w:r>
      <w:r w:rsidR="006932CE" w:rsidRPr="00B97D7A">
        <w:rPr>
          <w:rFonts w:ascii="Times New Roman" w:hAnsi="Times New Roman" w:cs="Times New Roman"/>
          <w:sz w:val="24"/>
          <w:szCs w:val="24"/>
        </w:rPr>
        <w:t xml:space="preserve"> но не менее срока гарантии предоставляемой производителем.</w:t>
      </w:r>
    </w:p>
    <w:p w:rsidR="00796D1C" w:rsidRDefault="00796D1C" w:rsidP="00796D1C">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 xml:space="preserve">Гарантийный срок начинает исчисляться со дня подписания Акт ввода </w:t>
      </w:r>
      <w:r w:rsidR="001618BB">
        <w:rPr>
          <w:rFonts w:ascii="Times New Roman" w:hAnsi="Times New Roman" w:cs="Times New Roman"/>
          <w:sz w:val="24"/>
          <w:szCs w:val="24"/>
        </w:rPr>
        <w:t>Медицинского изделия</w:t>
      </w:r>
      <w:r w:rsidRPr="00B97D7A">
        <w:rPr>
          <w:rFonts w:ascii="Times New Roman" w:hAnsi="Times New Roman" w:cs="Times New Roman"/>
          <w:sz w:val="24"/>
          <w:szCs w:val="24"/>
        </w:rPr>
        <w:t xml:space="preserve"> в эксплуатацию</w:t>
      </w:r>
      <w:r>
        <w:rPr>
          <w:rFonts w:ascii="Times New Roman" w:hAnsi="Times New Roman" w:cs="Times New Roman"/>
          <w:sz w:val="24"/>
          <w:szCs w:val="24"/>
        </w:rPr>
        <w:t>.</w:t>
      </w:r>
    </w:p>
    <w:p w:rsidR="00796D1C" w:rsidRDefault="00796D1C" w:rsidP="006932CE">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от Покупателя.</w:t>
      </w:r>
    </w:p>
    <w:p w:rsidR="00796D1C" w:rsidRDefault="00796D1C" w:rsidP="006932CE">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796D1C" w:rsidRPr="00B97D7A" w:rsidRDefault="00796D1C" w:rsidP="006932CE">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Default="00334A01" w:rsidP="00A619F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sidR="00796D1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96D1C">
        <w:rPr>
          <w:rFonts w:ascii="Times New Roman" w:hAnsi="Times New Roman" w:cs="Times New Roman"/>
          <w:sz w:val="24"/>
          <w:szCs w:val="24"/>
        </w:rPr>
        <w:t>е</w:t>
      </w:r>
      <w:r w:rsidRPr="00E97077">
        <w:rPr>
          <w:rFonts w:ascii="Times New Roman" w:hAnsi="Times New Roman" w:cs="Times New Roman"/>
          <w:sz w:val="24"/>
          <w:szCs w:val="24"/>
        </w:rPr>
        <w:t>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r>
        <w:rPr>
          <w:rFonts w:ascii="Times New Roman" w:hAnsi="Times New Roman" w:cs="Times New Roman"/>
          <w:sz w:val="24"/>
          <w:szCs w:val="24"/>
        </w:rPr>
        <w:t>.</w:t>
      </w:r>
      <w:r w:rsidRPr="00E97077">
        <w:rPr>
          <w:rFonts w:ascii="Times New Roman" w:hAnsi="Times New Roman" w:cs="Times New Roman"/>
          <w:sz w:val="24"/>
          <w:szCs w:val="24"/>
        </w:rPr>
        <w:t xml:space="preserve"> </w:t>
      </w:r>
    </w:p>
    <w:p w:rsidR="000054F6" w:rsidRDefault="000054F6" w:rsidP="00A619F4">
      <w:pPr>
        <w:pStyle w:val="ConsPlusNormal"/>
        <w:ind w:firstLine="540"/>
        <w:contextualSpacing/>
        <w:jc w:val="both"/>
        <w:rPr>
          <w:rFonts w:ascii="Times New Roman" w:hAnsi="Times New Roman" w:cs="Times New Roman"/>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65"/>
        <w:gridCol w:w="584"/>
        <w:gridCol w:w="2155"/>
        <w:gridCol w:w="30"/>
        <w:gridCol w:w="3222"/>
        <w:gridCol w:w="716"/>
        <w:gridCol w:w="1192"/>
      </w:tblGrid>
      <w:tr w:rsidR="00130E0A" w:rsidRPr="00570C30" w:rsidTr="00130E0A">
        <w:trPr>
          <w:trHeight w:val="1413"/>
        </w:trPr>
        <w:tc>
          <w:tcPr>
            <w:tcW w:w="283" w:type="pct"/>
            <w:vAlign w:val="center"/>
          </w:tcPr>
          <w:p w:rsidR="00130E0A" w:rsidRDefault="00130E0A" w:rsidP="00130E0A">
            <w:pPr>
              <w:contextualSpacing/>
              <w:jc w:val="center"/>
              <w:rPr>
                <w:color w:val="000000"/>
                <w:sz w:val="20"/>
                <w:szCs w:val="20"/>
              </w:rPr>
            </w:pPr>
            <w:r>
              <w:rPr>
                <w:color w:val="000000"/>
                <w:sz w:val="20"/>
                <w:szCs w:val="20"/>
              </w:rPr>
              <w:lastRenderedPageBreak/>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780" w:type="pct"/>
            <w:vAlign w:val="center"/>
          </w:tcPr>
          <w:p w:rsidR="00130E0A" w:rsidRDefault="00130E0A" w:rsidP="00D74B72">
            <w:pPr>
              <w:contextualSpacing/>
              <w:jc w:val="center"/>
              <w:rPr>
                <w:color w:val="000000"/>
                <w:sz w:val="20"/>
                <w:szCs w:val="20"/>
              </w:rPr>
            </w:pPr>
            <w:r>
              <w:rPr>
                <w:color w:val="000000"/>
                <w:sz w:val="20"/>
                <w:szCs w:val="20"/>
              </w:rPr>
              <w:t>Наименование товара</w:t>
            </w:r>
          </w:p>
        </w:tc>
        <w:tc>
          <w:tcPr>
            <w:tcW w:w="3937" w:type="pct"/>
            <w:gridSpan w:val="6"/>
            <w:vAlign w:val="center"/>
          </w:tcPr>
          <w:p w:rsidR="00130E0A" w:rsidRPr="0046288E" w:rsidRDefault="00130E0A" w:rsidP="002A4106">
            <w:pPr>
              <w:contextualSpacing/>
              <w:jc w:val="center"/>
              <w:rPr>
                <w:color w:val="000000"/>
                <w:sz w:val="20"/>
                <w:szCs w:val="20"/>
              </w:rPr>
            </w:pPr>
            <w:r>
              <w:rPr>
                <w:color w:val="000000"/>
                <w:sz w:val="20"/>
                <w:szCs w:val="20"/>
              </w:rPr>
              <w:t>Технические требования и параметры</w:t>
            </w:r>
          </w:p>
        </w:tc>
      </w:tr>
      <w:tr w:rsidR="00130E0A" w:rsidRPr="00570C30" w:rsidTr="00130E0A">
        <w:trPr>
          <w:trHeight w:val="1413"/>
        </w:trPr>
        <w:tc>
          <w:tcPr>
            <w:tcW w:w="283" w:type="pct"/>
            <w:vMerge w:val="restart"/>
            <w:vAlign w:val="center"/>
          </w:tcPr>
          <w:p w:rsidR="00130E0A" w:rsidRPr="00570C30" w:rsidRDefault="00130E0A" w:rsidP="00130E0A">
            <w:pPr>
              <w:spacing w:line="276" w:lineRule="auto"/>
              <w:contextualSpacing/>
              <w:jc w:val="center"/>
              <w:rPr>
                <w:color w:val="000000"/>
                <w:sz w:val="20"/>
                <w:szCs w:val="20"/>
              </w:rPr>
            </w:pPr>
            <w:r>
              <w:rPr>
                <w:color w:val="000000"/>
                <w:sz w:val="20"/>
                <w:szCs w:val="20"/>
              </w:rPr>
              <w:t>1</w:t>
            </w:r>
          </w:p>
        </w:tc>
        <w:tc>
          <w:tcPr>
            <w:tcW w:w="780" w:type="pct"/>
            <w:vMerge w:val="restart"/>
            <w:vAlign w:val="center"/>
          </w:tcPr>
          <w:p w:rsidR="00130E0A" w:rsidRPr="00570C30" w:rsidRDefault="00130E0A" w:rsidP="009D76A6">
            <w:pPr>
              <w:spacing w:line="276" w:lineRule="auto"/>
              <w:contextualSpacing/>
              <w:jc w:val="center"/>
              <w:rPr>
                <w:color w:val="000000"/>
                <w:sz w:val="20"/>
                <w:szCs w:val="20"/>
              </w:rPr>
            </w:pPr>
            <w:r w:rsidRPr="00570C30">
              <w:rPr>
                <w:color w:val="000000"/>
                <w:sz w:val="20"/>
                <w:szCs w:val="20"/>
              </w:rPr>
              <w:t xml:space="preserve">Тележка </w:t>
            </w:r>
            <w:proofErr w:type="spellStart"/>
            <w:r w:rsidRPr="00570C30">
              <w:rPr>
                <w:color w:val="000000"/>
                <w:sz w:val="20"/>
                <w:szCs w:val="20"/>
              </w:rPr>
              <w:t>внутрикорпусная</w:t>
            </w:r>
            <w:proofErr w:type="spellEnd"/>
            <w:r w:rsidRPr="00570C30">
              <w:rPr>
                <w:color w:val="000000"/>
                <w:sz w:val="20"/>
                <w:szCs w:val="20"/>
              </w:rPr>
              <w:t xml:space="preserve"> для перевозки больных</w:t>
            </w:r>
          </w:p>
        </w:tc>
        <w:tc>
          <w:tcPr>
            <w:tcW w:w="291" w:type="pct"/>
            <w:vAlign w:val="center"/>
          </w:tcPr>
          <w:p w:rsidR="00130E0A" w:rsidRPr="00570C30" w:rsidRDefault="00130E0A" w:rsidP="000A42A9">
            <w:pPr>
              <w:contextualSpacing/>
              <w:jc w:val="center"/>
              <w:rPr>
                <w:color w:val="000000"/>
                <w:sz w:val="20"/>
                <w:szCs w:val="20"/>
              </w:rPr>
            </w:pPr>
            <w:r w:rsidRPr="00570C30">
              <w:rPr>
                <w:color w:val="000000"/>
                <w:sz w:val="20"/>
                <w:szCs w:val="20"/>
              </w:rPr>
              <w:t xml:space="preserve">№ </w:t>
            </w:r>
            <w:proofErr w:type="spellStart"/>
            <w:proofErr w:type="gramStart"/>
            <w:r w:rsidRPr="00570C30">
              <w:rPr>
                <w:color w:val="000000"/>
                <w:sz w:val="20"/>
                <w:szCs w:val="20"/>
              </w:rPr>
              <w:t>п</w:t>
            </w:r>
            <w:proofErr w:type="spellEnd"/>
            <w:proofErr w:type="gramEnd"/>
            <w:r w:rsidRPr="00570C30">
              <w:rPr>
                <w:color w:val="000000"/>
                <w:sz w:val="20"/>
                <w:szCs w:val="20"/>
              </w:rPr>
              <w:t>/</w:t>
            </w:r>
            <w:proofErr w:type="spellStart"/>
            <w:r w:rsidRPr="00570C30">
              <w:rPr>
                <w:color w:val="000000"/>
                <w:sz w:val="20"/>
                <w:szCs w:val="20"/>
              </w:rPr>
              <w:t>п</w:t>
            </w:r>
            <w:proofErr w:type="spellEnd"/>
          </w:p>
        </w:tc>
        <w:tc>
          <w:tcPr>
            <w:tcW w:w="1074" w:type="pct"/>
            <w:shd w:val="clear" w:color="auto" w:fill="auto"/>
            <w:vAlign w:val="center"/>
            <w:hideMark/>
          </w:tcPr>
          <w:p w:rsidR="00130E0A" w:rsidRPr="00570C30" w:rsidRDefault="00130E0A" w:rsidP="00D74B72">
            <w:pPr>
              <w:contextualSpacing/>
              <w:jc w:val="center"/>
              <w:rPr>
                <w:color w:val="000000"/>
                <w:sz w:val="20"/>
                <w:szCs w:val="20"/>
              </w:rPr>
            </w:pPr>
            <w:r w:rsidRPr="00570C30">
              <w:rPr>
                <w:color w:val="000000"/>
                <w:sz w:val="20"/>
                <w:szCs w:val="20"/>
              </w:rPr>
              <w:t>Наименование показателя, единица измерения показателя* (при наличии)</w:t>
            </w:r>
          </w:p>
        </w:tc>
        <w:tc>
          <w:tcPr>
            <w:tcW w:w="1621" w:type="pct"/>
            <w:gridSpan w:val="2"/>
            <w:shd w:val="clear" w:color="auto" w:fill="auto"/>
            <w:vAlign w:val="center"/>
          </w:tcPr>
          <w:p w:rsidR="00130E0A" w:rsidRPr="00570C30" w:rsidRDefault="00130E0A" w:rsidP="00E16920">
            <w:pPr>
              <w:contextualSpacing/>
              <w:jc w:val="center"/>
              <w:rPr>
                <w:color w:val="000000"/>
                <w:sz w:val="22"/>
                <w:szCs w:val="22"/>
              </w:rPr>
            </w:pPr>
            <w:r w:rsidRPr="00570C30">
              <w:rPr>
                <w:color w:val="000000"/>
                <w:sz w:val="20"/>
                <w:szCs w:val="20"/>
              </w:rPr>
              <w:t>Значение показателя</w:t>
            </w:r>
          </w:p>
        </w:tc>
        <w:tc>
          <w:tcPr>
            <w:tcW w:w="357" w:type="pct"/>
            <w:vAlign w:val="center"/>
          </w:tcPr>
          <w:p w:rsidR="00130E0A" w:rsidRPr="0046288E" w:rsidRDefault="00130E0A" w:rsidP="0046288E">
            <w:pPr>
              <w:contextualSpacing/>
              <w:jc w:val="center"/>
              <w:rPr>
                <w:color w:val="000000"/>
                <w:sz w:val="20"/>
                <w:szCs w:val="20"/>
              </w:rPr>
            </w:pPr>
            <w:r>
              <w:rPr>
                <w:color w:val="000000"/>
                <w:sz w:val="20"/>
                <w:szCs w:val="20"/>
              </w:rPr>
              <w:t>Кол-</w:t>
            </w:r>
            <w:r w:rsidRPr="0046288E">
              <w:rPr>
                <w:color w:val="000000"/>
                <w:sz w:val="20"/>
                <w:szCs w:val="20"/>
              </w:rPr>
              <w:t>во</w:t>
            </w:r>
          </w:p>
        </w:tc>
        <w:tc>
          <w:tcPr>
            <w:tcW w:w="594" w:type="pct"/>
          </w:tcPr>
          <w:p w:rsidR="00130E0A" w:rsidRPr="0046288E" w:rsidRDefault="00130E0A" w:rsidP="002A4106">
            <w:pPr>
              <w:contextualSpacing/>
              <w:jc w:val="center"/>
              <w:rPr>
                <w:color w:val="000000"/>
                <w:sz w:val="20"/>
                <w:szCs w:val="20"/>
              </w:rPr>
            </w:pPr>
          </w:p>
        </w:tc>
      </w:tr>
      <w:tr w:rsidR="00130E0A" w:rsidRPr="00570C30" w:rsidTr="00130E0A">
        <w:trPr>
          <w:trHeight w:val="411"/>
        </w:trPr>
        <w:tc>
          <w:tcPr>
            <w:tcW w:w="283" w:type="pct"/>
            <w:vMerge/>
          </w:tcPr>
          <w:p w:rsidR="00130E0A" w:rsidRPr="00570C30" w:rsidRDefault="00130E0A" w:rsidP="009D76A6">
            <w:pPr>
              <w:spacing w:line="276" w:lineRule="auto"/>
              <w:contextualSpacing/>
              <w:jc w:val="center"/>
              <w:rPr>
                <w:color w:val="000000"/>
                <w:sz w:val="20"/>
                <w:szCs w:val="20"/>
              </w:rPr>
            </w:pPr>
          </w:p>
        </w:tc>
        <w:tc>
          <w:tcPr>
            <w:tcW w:w="780" w:type="pct"/>
            <w:vMerge/>
            <w:vAlign w:val="center"/>
          </w:tcPr>
          <w:p w:rsidR="00130E0A" w:rsidRPr="00570C30" w:rsidRDefault="00130E0A" w:rsidP="009D76A6">
            <w:pPr>
              <w:spacing w:line="276" w:lineRule="auto"/>
              <w:contextualSpacing/>
              <w:jc w:val="center"/>
              <w:rPr>
                <w:color w:val="000000"/>
                <w:sz w:val="20"/>
                <w:szCs w:val="20"/>
              </w:rPr>
            </w:pPr>
          </w:p>
        </w:tc>
        <w:tc>
          <w:tcPr>
            <w:tcW w:w="2986" w:type="pct"/>
            <w:gridSpan w:val="4"/>
            <w:vAlign w:val="center"/>
          </w:tcPr>
          <w:p w:rsidR="00130E0A" w:rsidRPr="00667A84" w:rsidRDefault="00130E0A" w:rsidP="00A66091">
            <w:pPr>
              <w:pStyle w:val="afd"/>
              <w:numPr>
                <w:ilvl w:val="0"/>
                <w:numId w:val="33"/>
              </w:numPr>
              <w:jc w:val="center"/>
              <w:rPr>
                <w:color w:val="000000"/>
                <w:sz w:val="20"/>
                <w:szCs w:val="20"/>
              </w:rPr>
            </w:pPr>
            <w:r w:rsidRPr="00667A84">
              <w:rPr>
                <w:color w:val="000000"/>
                <w:sz w:val="20"/>
                <w:szCs w:val="20"/>
              </w:rPr>
              <w:t>Основные параметры</w:t>
            </w:r>
          </w:p>
        </w:tc>
        <w:tc>
          <w:tcPr>
            <w:tcW w:w="357" w:type="pct"/>
            <w:vMerge w:val="restart"/>
            <w:vAlign w:val="center"/>
          </w:tcPr>
          <w:p w:rsidR="00130E0A" w:rsidRPr="00570C30" w:rsidRDefault="00130E0A" w:rsidP="006404CC">
            <w:pPr>
              <w:contextualSpacing/>
              <w:jc w:val="center"/>
              <w:rPr>
                <w:color w:val="000000"/>
                <w:sz w:val="20"/>
                <w:szCs w:val="20"/>
              </w:rPr>
            </w:pPr>
            <w:r w:rsidRPr="00570C30">
              <w:rPr>
                <w:color w:val="000000"/>
                <w:sz w:val="20"/>
                <w:szCs w:val="20"/>
              </w:rPr>
              <w:t>1 шт.</w:t>
            </w:r>
          </w:p>
        </w:tc>
        <w:tc>
          <w:tcPr>
            <w:tcW w:w="594" w:type="pct"/>
            <w:vMerge w:val="restart"/>
          </w:tcPr>
          <w:p w:rsidR="00130E0A" w:rsidRPr="00570C30" w:rsidRDefault="00130E0A" w:rsidP="006404CC">
            <w:pPr>
              <w:contextualSpacing/>
              <w:jc w:val="center"/>
              <w:rPr>
                <w:color w:val="000000"/>
                <w:sz w:val="20"/>
                <w:szCs w:val="20"/>
              </w:rPr>
            </w:pPr>
          </w:p>
        </w:tc>
      </w:tr>
      <w:tr w:rsidR="00130E0A" w:rsidRPr="00570C30" w:rsidTr="00130E0A">
        <w:trPr>
          <w:trHeight w:val="689"/>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970F5E">
            <w:pPr>
              <w:contextualSpacing/>
              <w:jc w:val="center"/>
              <w:rPr>
                <w:color w:val="000000"/>
                <w:sz w:val="20"/>
                <w:szCs w:val="20"/>
              </w:rPr>
            </w:pPr>
            <w:r w:rsidRPr="00570C30">
              <w:rPr>
                <w:color w:val="000000"/>
                <w:sz w:val="20"/>
                <w:szCs w:val="20"/>
              </w:rPr>
              <w:t>1.1</w:t>
            </w:r>
          </w:p>
        </w:tc>
        <w:tc>
          <w:tcPr>
            <w:tcW w:w="1074" w:type="pct"/>
            <w:shd w:val="clear" w:color="auto" w:fill="auto"/>
            <w:vAlign w:val="center"/>
            <w:hideMark/>
          </w:tcPr>
          <w:p w:rsidR="00130E0A" w:rsidRPr="00570C30" w:rsidRDefault="00130E0A" w:rsidP="00970F5E">
            <w:pPr>
              <w:contextualSpacing/>
              <w:rPr>
                <w:color w:val="000000"/>
                <w:sz w:val="20"/>
                <w:szCs w:val="20"/>
              </w:rPr>
            </w:pPr>
            <w:r w:rsidRPr="00570C30">
              <w:rPr>
                <w:color w:val="000000"/>
                <w:sz w:val="20"/>
                <w:szCs w:val="20"/>
              </w:rPr>
              <w:t xml:space="preserve">Назначение </w:t>
            </w:r>
          </w:p>
        </w:tc>
        <w:tc>
          <w:tcPr>
            <w:tcW w:w="1621" w:type="pct"/>
            <w:gridSpan w:val="2"/>
            <w:shd w:val="clear" w:color="auto" w:fill="auto"/>
            <w:vAlign w:val="center"/>
            <w:hideMark/>
          </w:tcPr>
          <w:p w:rsidR="00130E0A" w:rsidRPr="00570C30" w:rsidRDefault="00130E0A" w:rsidP="00970F5E">
            <w:pPr>
              <w:contextualSpacing/>
              <w:jc w:val="center"/>
              <w:rPr>
                <w:color w:val="000000"/>
                <w:sz w:val="20"/>
                <w:szCs w:val="20"/>
              </w:rPr>
            </w:pPr>
            <w:r w:rsidRPr="00570C30">
              <w:rPr>
                <w:color w:val="000000"/>
                <w:sz w:val="20"/>
                <w:szCs w:val="20"/>
              </w:rPr>
              <w:t xml:space="preserve">Для </w:t>
            </w:r>
            <w:proofErr w:type="spellStart"/>
            <w:r w:rsidRPr="00570C30">
              <w:rPr>
                <w:color w:val="000000"/>
                <w:sz w:val="20"/>
                <w:szCs w:val="20"/>
              </w:rPr>
              <w:t>внутрикорпусной</w:t>
            </w:r>
            <w:proofErr w:type="spellEnd"/>
            <w:r w:rsidRPr="00570C30">
              <w:rPr>
                <w:color w:val="000000"/>
                <w:sz w:val="20"/>
                <w:szCs w:val="20"/>
              </w:rPr>
              <w:t xml:space="preserve"> перевозки больных в лечебном учреждении</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689"/>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1.2</w:t>
            </w:r>
          </w:p>
        </w:tc>
        <w:tc>
          <w:tcPr>
            <w:tcW w:w="1074" w:type="pct"/>
            <w:shd w:val="clear" w:color="auto" w:fill="auto"/>
            <w:vAlign w:val="center"/>
            <w:hideMark/>
          </w:tcPr>
          <w:p w:rsidR="00130E0A" w:rsidRPr="00570C30" w:rsidRDefault="00130E0A" w:rsidP="00FF2627">
            <w:pPr>
              <w:contextualSpacing/>
              <w:rPr>
                <w:color w:val="000000"/>
                <w:sz w:val="20"/>
                <w:szCs w:val="20"/>
              </w:rPr>
            </w:pPr>
            <w:r>
              <w:rPr>
                <w:color w:val="000000"/>
                <w:sz w:val="20"/>
                <w:szCs w:val="20"/>
              </w:rPr>
              <w:t>Каркас</w:t>
            </w:r>
          </w:p>
        </w:tc>
        <w:tc>
          <w:tcPr>
            <w:tcW w:w="1621" w:type="pct"/>
            <w:gridSpan w:val="2"/>
            <w:shd w:val="clear" w:color="auto" w:fill="auto"/>
            <w:vAlign w:val="center"/>
            <w:hideMark/>
          </w:tcPr>
          <w:p w:rsidR="00130E0A" w:rsidRPr="00570C30" w:rsidRDefault="00130E0A" w:rsidP="00D42A26">
            <w:pPr>
              <w:contextualSpacing/>
              <w:jc w:val="center"/>
              <w:rPr>
                <w:color w:val="000000"/>
                <w:sz w:val="20"/>
                <w:szCs w:val="20"/>
              </w:rPr>
            </w:pPr>
            <w:r>
              <w:rPr>
                <w:color w:val="000000"/>
                <w:sz w:val="20"/>
                <w:szCs w:val="20"/>
              </w:rPr>
              <w:t>Должен быть выполнен из стальных труб прямоугольного/квадратного сечения, с порошковым покрытием, устойчивым к многократной обработке дезинфицирующими растворами, применяемыми в медицине, нетоксичным пожароопасным, устойчивым к ударам, сколам</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517"/>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1.3</w:t>
            </w:r>
          </w:p>
        </w:tc>
        <w:tc>
          <w:tcPr>
            <w:tcW w:w="1074" w:type="pct"/>
            <w:shd w:val="clear" w:color="auto" w:fill="auto"/>
            <w:vAlign w:val="center"/>
            <w:hideMark/>
          </w:tcPr>
          <w:p w:rsidR="00130E0A" w:rsidRDefault="00130E0A" w:rsidP="00FF2627">
            <w:pPr>
              <w:contextualSpacing/>
              <w:rPr>
                <w:color w:val="000000"/>
                <w:sz w:val="20"/>
                <w:szCs w:val="20"/>
              </w:rPr>
            </w:pPr>
            <w:r>
              <w:rPr>
                <w:color w:val="000000"/>
                <w:sz w:val="20"/>
                <w:szCs w:val="20"/>
              </w:rPr>
              <w:t>Количество секций панели</w:t>
            </w:r>
          </w:p>
        </w:tc>
        <w:tc>
          <w:tcPr>
            <w:tcW w:w="1621" w:type="pct"/>
            <w:gridSpan w:val="2"/>
            <w:shd w:val="clear" w:color="auto" w:fill="auto"/>
            <w:vAlign w:val="center"/>
            <w:hideMark/>
          </w:tcPr>
          <w:p w:rsidR="00130E0A" w:rsidRDefault="00130E0A" w:rsidP="000A42A9">
            <w:pPr>
              <w:contextualSpacing/>
              <w:jc w:val="center"/>
              <w:rPr>
                <w:color w:val="000000"/>
                <w:sz w:val="20"/>
                <w:szCs w:val="20"/>
              </w:rPr>
            </w:pPr>
            <w:r>
              <w:rPr>
                <w:color w:val="000000"/>
                <w:sz w:val="20"/>
                <w:szCs w:val="20"/>
              </w:rPr>
              <w:t>не менее 2</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449"/>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1.4</w:t>
            </w:r>
          </w:p>
        </w:tc>
        <w:tc>
          <w:tcPr>
            <w:tcW w:w="1074" w:type="pct"/>
            <w:shd w:val="clear" w:color="auto" w:fill="auto"/>
            <w:vAlign w:val="center"/>
            <w:hideMark/>
          </w:tcPr>
          <w:p w:rsidR="00130E0A" w:rsidRPr="00570C30" w:rsidRDefault="00130E0A" w:rsidP="00FF2627">
            <w:pPr>
              <w:contextualSpacing/>
              <w:rPr>
                <w:color w:val="000000"/>
                <w:sz w:val="20"/>
                <w:szCs w:val="20"/>
              </w:rPr>
            </w:pPr>
            <w:r>
              <w:rPr>
                <w:color w:val="000000"/>
                <w:sz w:val="20"/>
                <w:szCs w:val="20"/>
              </w:rPr>
              <w:t>Съемное  ложе (носилки)</w:t>
            </w:r>
          </w:p>
        </w:tc>
        <w:tc>
          <w:tcPr>
            <w:tcW w:w="1621" w:type="pct"/>
            <w:gridSpan w:val="2"/>
            <w:shd w:val="clear" w:color="auto" w:fill="auto"/>
            <w:vAlign w:val="center"/>
            <w:hideMark/>
          </w:tcPr>
          <w:p w:rsidR="00130E0A" w:rsidRPr="00570C30" w:rsidRDefault="00130E0A" w:rsidP="000A42A9">
            <w:pPr>
              <w:contextualSpacing/>
              <w:jc w:val="center"/>
              <w:rPr>
                <w:color w:val="000000"/>
                <w:sz w:val="20"/>
                <w:szCs w:val="20"/>
              </w:rPr>
            </w:pPr>
            <w:r>
              <w:rPr>
                <w:color w:val="000000"/>
                <w:sz w:val="20"/>
                <w:szCs w:val="20"/>
              </w:rPr>
              <w:t>Наличие</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405"/>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1.5</w:t>
            </w:r>
          </w:p>
        </w:tc>
        <w:tc>
          <w:tcPr>
            <w:tcW w:w="1074" w:type="pct"/>
            <w:shd w:val="clear" w:color="auto" w:fill="auto"/>
            <w:vAlign w:val="center"/>
            <w:hideMark/>
          </w:tcPr>
          <w:p w:rsidR="00130E0A" w:rsidRPr="00570C30" w:rsidRDefault="00130E0A" w:rsidP="00FF2627">
            <w:pPr>
              <w:contextualSpacing/>
              <w:rPr>
                <w:color w:val="000000"/>
                <w:sz w:val="20"/>
                <w:szCs w:val="20"/>
              </w:rPr>
            </w:pPr>
            <w:r>
              <w:rPr>
                <w:color w:val="000000"/>
                <w:sz w:val="20"/>
                <w:szCs w:val="20"/>
              </w:rPr>
              <w:t>Блокировка колес</w:t>
            </w:r>
          </w:p>
        </w:tc>
        <w:tc>
          <w:tcPr>
            <w:tcW w:w="1621" w:type="pct"/>
            <w:gridSpan w:val="2"/>
            <w:shd w:val="clear" w:color="auto" w:fill="auto"/>
            <w:vAlign w:val="center"/>
            <w:hideMark/>
          </w:tcPr>
          <w:p w:rsidR="00130E0A" w:rsidRPr="00570C30" w:rsidRDefault="00130E0A" w:rsidP="00D42A26">
            <w:pPr>
              <w:contextualSpacing/>
              <w:jc w:val="center"/>
              <w:rPr>
                <w:color w:val="000000"/>
                <w:sz w:val="20"/>
                <w:szCs w:val="20"/>
              </w:rPr>
            </w:pPr>
            <w:r>
              <w:rPr>
                <w:color w:val="000000"/>
                <w:sz w:val="20"/>
                <w:szCs w:val="20"/>
              </w:rPr>
              <w:t>Не менее двух колес с автономным тормозом</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554"/>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1.6</w:t>
            </w:r>
          </w:p>
        </w:tc>
        <w:tc>
          <w:tcPr>
            <w:tcW w:w="1074" w:type="pct"/>
            <w:shd w:val="clear" w:color="auto" w:fill="auto"/>
            <w:vAlign w:val="center"/>
            <w:hideMark/>
          </w:tcPr>
          <w:p w:rsidR="00130E0A" w:rsidRDefault="00130E0A" w:rsidP="00FF2627">
            <w:pPr>
              <w:contextualSpacing/>
              <w:rPr>
                <w:color w:val="000000"/>
                <w:sz w:val="20"/>
                <w:szCs w:val="20"/>
              </w:rPr>
            </w:pPr>
            <w:r>
              <w:rPr>
                <w:color w:val="000000"/>
                <w:sz w:val="20"/>
                <w:szCs w:val="20"/>
              </w:rPr>
              <w:t>Регулировка высоты панели</w:t>
            </w:r>
          </w:p>
        </w:tc>
        <w:tc>
          <w:tcPr>
            <w:tcW w:w="1621" w:type="pct"/>
            <w:gridSpan w:val="2"/>
            <w:shd w:val="clear" w:color="auto" w:fill="auto"/>
            <w:vAlign w:val="center"/>
            <w:hideMark/>
          </w:tcPr>
          <w:p w:rsidR="00130E0A" w:rsidRDefault="00130E0A" w:rsidP="001E4BF9">
            <w:pPr>
              <w:contextualSpacing/>
              <w:jc w:val="center"/>
              <w:rPr>
                <w:color w:val="000000"/>
                <w:sz w:val="20"/>
                <w:szCs w:val="20"/>
              </w:rPr>
            </w:pPr>
            <w:r>
              <w:rPr>
                <w:color w:val="000000"/>
                <w:sz w:val="20"/>
                <w:szCs w:val="20"/>
              </w:rPr>
              <w:t>Пневматическая либо гидравлическая</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561"/>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1.7</w:t>
            </w:r>
          </w:p>
        </w:tc>
        <w:tc>
          <w:tcPr>
            <w:tcW w:w="1074" w:type="pct"/>
            <w:shd w:val="clear" w:color="auto" w:fill="auto"/>
            <w:vAlign w:val="center"/>
            <w:hideMark/>
          </w:tcPr>
          <w:p w:rsidR="00130E0A" w:rsidRPr="00570C30" w:rsidRDefault="00130E0A" w:rsidP="00FF2627">
            <w:pPr>
              <w:contextualSpacing/>
              <w:rPr>
                <w:color w:val="000000"/>
                <w:sz w:val="20"/>
                <w:szCs w:val="20"/>
              </w:rPr>
            </w:pPr>
            <w:r>
              <w:rPr>
                <w:color w:val="000000"/>
                <w:sz w:val="20"/>
                <w:szCs w:val="20"/>
              </w:rPr>
              <w:t>Регулировка угла наклона подголовника</w:t>
            </w:r>
          </w:p>
        </w:tc>
        <w:tc>
          <w:tcPr>
            <w:tcW w:w="1621" w:type="pct"/>
            <w:gridSpan w:val="2"/>
            <w:shd w:val="clear" w:color="auto" w:fill="auto"/>
            <w:vAlign w:val="center"/>
            <w:hideMark/>
          </w:tcPr>
          <w:p w:rsidR="00130E0A" w:rsidRPr="00570C30" w:rsidRDefault="00130E0A" w:rsidP="000A42A9">
            <w:pPr>
              <w:contextualSpacing/>
              <w:jc w:val="center"/>
              <w:rPr>
                <w:color w:val="000000"/>
                <w:sz w:val="20"/>
                <w:szCs w:val="20"/>
              </w:rPr>
            </w:pPr>
            <w:r>
              <w:rPr>
                <w:color w:val="000000"/>
                <w:sz w:val="20"/>
                <w:szCs w:val="20"/>
              </w:rPr>
              <w:t>Механическая</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689"/>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1.8</w:t>
            </w:r>
          </w:p>
        </w:tc>
        <w:tc>
          <w:tcPr>
            <w:tcW w:w="1074" w:type="pct"/>
            <w:shd w:val="clear" w:color="auto" w:fill="auto"/>
            <w:vAlign w:val="center"/>
            <w:hideMark/>
          </w:tcPr>
          <w:p w:rsidR="00130E0A" w:rsidRPr="00570C30" w:rsidRDefault="00130E0A" w:rsidP="00FF2627">
            <w:pPr>
              <w:contextualSpacing/>
              <w:rPr>
                <w:color w:val="000000"/>
                <w:sz w:val="20"/>
                <w:szCs w:val="20"/>
              </w:rPr>
            </w:pPr>
            <w:r>
              <w:rPr>
                <w:color w:val="000000"/>
                <w:sz w:val="20"/>
                <w:szCs w:val="20"/>
              </w:rPr>
              <w:t xml:space="preserve">Положение </w:t>
            </w:r>
            <w:proofErr w:type="spellStart"/>
            <w:r>
              <w:rPr>
                <w:color w:val="000000"/>
                <w:sz w:val="20"/>
                <w:szCs w:val="20"/>
              </w:rPr>
              <w:t>Тренделенбург</w:t>
            </w:r>
            <w:proofErr w:type="spellEnd"/>
            <w:r>
              <w:rPr>
                <w:color w:val="000000"/>
                <w:sz w:val="20"/>
                <w:szCs w:val="20"/>
              </w:rPr>
              <w:t xml:space="preserve"> и </w:t>
            </w:r>
            <w:proofErr w:type="spellStart"/>
            <w:r>
              <w:rPr>
                <w:color w:val="000000"/>
                <w:sz w:val="20"/>
                <w:szCs w:val="20"/>
              </w:rPr>
              <w:t>Антитренделенбург</w:t>
            </w:r>
            <w:proofErr w:type="spellEnd"/>
          </w:p>
        </w:tc>
        <w:tc>
          <w:tcPr>
            <w:tcW w:w="1621" w:type="pct"/>
            <w:gridSpan w:val="2"/>
            <w:shd w:val="clear" w:color="auto" w:fill="auto"/>
            <w:vAlign w:val="center"/>
            <w:hideMark/>
          </w:tcPr>
          <w:p w:rsidR="00130E0A" w:rsidRPr="00570C30" w:rsidRDefault="00130E0A" w:rsidP="000A42A9">
            <w:pPr>
              <w:contextualSpacing/>
              <w:jc w:val="center"/>
              <w:rPr>
                <w:color w:val="000000"/>
                <w:sz w:val="20"/>
                <w:szCs w:val="20"/>
              </w:rPr>
            </w:pPr>
            <w:r>
              <w:rPr>
                <w:color w:val="000000"/>
                <w:sz w:val="20"/>
                <w:szCs w:val="20"/>
              </w:rPr>
              <w:t>Наличие</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565"/>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1.9</w:t>
            </w:r>
          </w:p>
        </w:tc>
        <w:tc>
          <w:tcPr>
            <w:tcW w:w="1074" w:type="pct"/>
            <w:shd w:val="clear" w:color="auto" w:fill="auto"/>
            <w:vAlign w:val="center"/>
            <w:hideMark/>
          </w:tcPr>
          <w:p w:rsidR="00130E0A" w:rsidRPr="00570C30" w:rsidRDefault="00130E0A" w:rsidP="00FF2627">
            <w:pPr>
              <w:contextualSpacing/>
              <w:rPr>
                <w:color w:val="000000"/>
                <w:sz w:val="20"/>
                <w:szCs w:val="20"/>
              </w:rPr>
            </w:pPr>
            <w:r>
              <w:rPr>
                <w:color w:val="000000"/>
                <w:sz w:val="20"/>
                <w:szCs w:val="20"/>
              </w:rPr>
              <w:t>Складные боковые ограждения</w:t>
            </w:r>
          </w:p>
        </w:tc>
        <w:tc>
          <w:tcPr>
            <w:tcW w:w="1621" w:type="pct"/>
            <w:gridSpan w:val="2"/>
            <w:shd w:val="clear" w:color="auto" w:fill="auto"/>
            <w:vAlign w:val="center"/>
            <w:hideMark/>
          </w:tcPr>
          <w:p w:rsidR="00130E0A" w:rsidRPr="00570C30" w:rsidRDefault="00130E0A" w:rsidP="000A42A9">
            <w:pPr>
              <w:contextualSpacing/>
              <w:jc w:val="center"/>
              <w:rPr>
                <w:color w:val="000000"/>
                <w:sz w:val="20"/>
                <w:szCs w:val="20"/>
              </w:rPr>
            </w:pPr>
            <w:r>
              <w:rPr>
                <w:color w:val="000000"/>
                <w:sz w:val="20"/>
                <w:szCs w:val="20"/>
              </w:rPr>
              <w:t>Наличие</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689"/>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1.10</w:t>
            </w:r>
          </w:p>
        </w:tc>
        <w:tc>
          <w:tcPr>
            <w:tcW w:w="1074" w:type="pct"/>
            <w:shd w:val="clear" w:color="auto" w:fill="auto"/>
            <w:vAlign w:val="center"/>
            <w:hideMark/>
          </w:tcPr>
          <w:p w:rsidR="00130E0A" w:rsidRPr="00570C30" w:rsidRDefault="00130E0A" w:rsidP="00FF2627">
            <w:pPr>
              <w:contextualSpacing/>
              <w:rPr>
                <w:color w:val="000000"/>
                <w:sz w:val="20"/>
                <w:szCs w:val="20"/>
              </w:rPr>
            </w:pPr>
            <w:r>
              <w:rPr>
                <w:color w:val="000000"/>
                <w:sz w:val="20"/>
                <w:szCs w:val="20"/>
              </w:rPr>
              <w:t xml:space="preserve">Вся поверхность тележки должна быть устойчива к воздействию дезинфицирующими </w:t>
            </w:r>
            <w:proofErr w:type="gramStart"/>
            <w:r>
              <w:rPr>
                <w:color w:val="000000"/>
                <w:sz w:val="20"/>
                <w:szCs w:val="20"/>
              </w:rPr>
              <w:t>средствами</w:t>
            </w:r>
            <w:proofErr w:type="gramEnd"/>
            <w:r>
              <w:rPr>
                <w:color w:val="000000"/>
                <w:sz w:val="20"/>
                <w:szCs w:val="20"/>
              </w:rPr>
              <w:t xml:space="preserve"> применяемыми в медицине</w:t>
            </w:r>
          </w:p>
        </w:tc>
        <w:tc>
          <w:tcPr>
            <w:tcW w:w="1621" w:type="pct"/>
            <w:gridSpan w:val="2"/>
            <w:shd w:val="clear" w:color="auto" w:fill="auto"/>
            <w:vAlign w:val="center"/>
            <w:hideMark/>
          </w:tcPr>
          <w:p w:rsidR="00130E0A" w:rsidRPr="00570C30" w:rsidRDefault="00130E0A" w:rsidP="000A42A9">
            <w:pPr>
              <w:contextualSpacing/>
              <w:jc w:val="center"/>
              <w:rPr>
                <w:color w:val="000000"/>
                <w:sz w:val="20"/>
                <w:szCs w:val="20"/>
              </w:rPr>
            </w:pPr>
            <w:r>
              <w:rPr>
                <w:color w:val="000000"/>
                <w:sz w:val="20"/>
                <w:szCs w:val="20"/>
              </w:rPr>
              <w:t>Наличие</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311"/>
        </w:trPr>
        <w:tc>
          <w:tcPr>
            <w:tcW w:w="283" w:type="pct"/>
            <w:vMerge/>
          </w:tcPr>
          <w:p w:rsidR="00130E0A" w:rsidRPr="00570C30" w:rsidRDefault="00130E0A" w:rsidP="002D0A61">
            <w:pPr>
              <w:rPr>
                <w:sz w:val="22"/>
                <w:szCs w:val="22"/>
              </w:rPr>
            </w:pPr>
          </w:p>
        </w:tc>
        <w:tc>
          <w:tcPr>
            <w:tcW w:w="780" w:type="pct"/>
            <w:vMerge/>
          </w:tcPr>
          <w:p w:rsidR="00130E0A" w:rsidRPr="00570C30" w:rsidRDefault="00130E0A" w:rsidP="002D0A61">
            <w:pPr>
              <w:rPr>
                <w:sz w:val="22"/>
                <w:szCs w:val="22"/>
              </w:rPr>
            </w:pPr>
          </w:p>
        </w:tc>
        <w:tc>
          <w:tcPr>
            <w:tcW w:w="2986" w:type="pct"/>
            <w:gridSpan w:val="4"/>
            <w:vAlign w:val="center"/>
          </w:tcPr>
          <w:p w:rsidR="00130E0A" w:rsidRPr="0066215E" w:rsidRDefault="00130E0A" w:rsidP="0066215E">
            <w:pPr>
              <w:pStyle w:val="afd"/>
              <w:numPr>
                <w:ilvl w:val="0"/>
                <w:numId w:val="33"/>
              </w:numPr>
              <w:jc w:val="center"/>
              <w:rPr>
                <w:color w:val="000000"/>
                <w:sz w:val="20"/>
                <w:szCs w:val="20"/>
              </w:rPr>
            </w:pPr>
            <w:r>
              <w:rPr>
                <w:color w:val="000000"/>
                <w:sz w:val="20"/>
                <w:szCs w:val="20"/>
              </w:rPr>
              <w:t>Технические характеристики</w:t>
            </w:r>
          </w:p>
        </w:tc>
        <w:tc>
          <w:tcPr>
            <w:tcW w:w="357" w:type="pct"/>
            <w:vMerge/>
          </w:tcPr>
          <w:p w:rsidR="00130E0A" w:rsidRPr="00570C30" w:rsidRDefault="00130E0A" w:rsidP="009F5637">
            <w:pPr>
              <w:contextualSpacing/>
              <w:jc w:val="both"/>
              <w:rPr>
                <w:color w:val="000000"/>
                <w:sz w:val="22"/>
                <w:szCs w:val="22"/>
              </w:rPr>
            </w:pPr>
          </w:p>
        </w:tc>
        <w:tc>
          <w:tcPr>
            <w:tcW w:w="594" w:type="pct"/>
            <w:vMerge/>
          </w:tcPr>
          <w:p w:rsidR="00130E0A" w:rsidRPr="00570C30" w:rsidRDefault="00130E0A" w:rsidP="009F5637">
            <w:pPr>
              <w:contextualSpacing/>
              <w:jc w:val="both"/>
              <w:rPr>
                <w:color w:val="000000"/>
                <w:sz w:val="22"/>
                <w:szCs w:val="22"/>
              </w:rPr>
            </w:pPr>
          </w:p>
        </w:tc>
      </w:tr>
      <w:tr w:rsidR="00130E0A" w:rsidRPr="00570C30" w:rsidTr="00130E0A">
        <w:trPr>
          <w:trHeight w:val="40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2</w:t>
            </w:r>
            <w:r w:rsidRPr="00570C30">
              <w:rPr>
                <w:color w:val="000000"/>
                <w:sz w:val="20"/>
                <w:szCs w:val="20"/>
              </w:rPr>
              <w:t>.</w:t>
            </w:r>
            <w:r>
              <w:rPr>
                <w:color w:val="000000"/>
                <w:sz w:val="20"/>
                <w:szCs w:val="20"/>
              </w:rPr>
              <w:t>1</w:t>
            </w:r>
          </w:p>
        </w:tc>
        <w:tc>
          <w:tcPr>
            <w:tcW w:w="1089" w:type="pct"/>
            <w:gridSpan w:val="2"/>
            <w:shd w:val="clear" w:color="auto" w:fill="auto"/>
            <w:vAlign w:val="center"/>
            <w:hideMark/>
          </w:tcPr>
          <w:p w:rsidR="00130E0A" w:rsidRPr="00570C30" w:rsidRDefault="00130E0A" w:rsidP="00817FBA">
            <w:pPr>
              <w:contextualSpacing/>
              <w:rPr>
                <w:color w:val="000000"/>
                <w:sz w:val="20"/>
                <w:szCs w:val="20"/>
              </w:rPr>
            </w:pPr>
            <w:r>
              <w:rPr>
                <w:color w:val="000000"/>
                <w:sz w:val="20"/>
                <w:szCs w:val="20"/>
              </w:rPr>
              <w:t xml:space="preserve">Длина, </w:t>
            </w:r>
            <w:proofErr w:type="gramStart"/>
            <w:r>
              <w:rPr>
                <w:color w:val="000000"/>
                <w:sz w:val="20"/>
                <w:szCs w:val="20"/>
              </w:rPr>
              <w:t>мм</w:t>
            </w:r>
            <w:proofErr w:type="gramEnd"/>
          </w:p>
        </w:tc>
        <w:tc>
          <w:tcPr>
            <w:tcW w:w="1606" w:type="pct"/>
            <w:shd w:val="clear" w:color="auto" w:fill="auto"/>
            <w:vAlign w:val="center"/>
            <w:hideMark/>
          </w:tcPr>
          <w:p w:rsidR="00130E0A" w:rsidRPr="00570C30" w:rsidRDefault="00130E0A" w:rsidP="00FD507C">
            <w:pPr>
              <w:tabs>
                <w:tab w:val="left" w:pos="2534"/>
              </w:tabs>
              <w:contextualSpacing/>
              <w:jc w:val="center"/>
              <w:rPr>
                <w:color w:val="000000"/>
                <w:sz w:val="20"/>
                <w:szCs w:val="20"/>
              </w:rPr>
            </w:pPr>
            <w:r>
              <w:rPr>
                <w:color w:val="000000"/>
                <w:sz w:val="20"/>
                <w:szCs w:val="20"/>
              </w:rPr>
              <w:t>не менее 1960</w:t>
            </w:r>
          </w:p>
        </w:tc>
        <w:tc>
          <w:tcPr>
            <w:tcW w:w="357" w:type="pct"/>
            <w:vMerge/>
          </w:tcPr>
          <w:p w:rsidR="00130E0A" w:rsidRPr="00570C30" w:rsidRDefault="00130E0A" w:rsidP="00FF2627">
            <w:pPr>
              <w:contextualSpacing/>
              <w:jc w:val="both"/>
              <w:rPr>
                <w:color w:val="000000"/>
                <w:sz w:val="22"/>
                <w:szCs w:val="22"/>
              </w:rPr>
            </w:pPr>
          </w:p>
        </w:tc>
        <w:tc>
          <w:tcPr>
            <w:tcW w:w="594" w:type="pct"/>
            <w:vMerge/>
          </w:tcPr>
          <w:p w:rsidR="00130E0A" w:rsidRPr="00570C30" w:rsidRDefault="00130E0A" w:rsidP="00FF2627">
            <w:pPr>
              <w:contextualSpacing/>
              <w:jc w:val="both"/>
              <w:rPr>
                <w:color w:val="000000"/>
                <w:sz w:val="22"/>
                <w:szCs w:val="22"/>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2.2</w:t>
            </w:r>
          </w:p>
        </w:tc>
        <w:tc>
          <w:tcPr>
            <w:tcW w:w="1089" w:type="pct"/>
            <w:gridSpan w:val="2"/>
            <w:shd w:val="clear" w:color="auto" w:fill="auto"/>
            <w:vAlign w:val="center"/>
            <w:hideMark/>
          </w:tcPr>
          <w:p w:rsidR="00130E0A" w:rsidRPr="00570C30" w:rsidRDefault="00130E0A" w:rsidP="00817FBA">
            <w:pPr>
              <w:contextualSpacing/>
              <w:rPr>
                <w:color w:val="000000"/>
                <w:sz w:val="20"/>
                <w:szCs w:val="20"/>
              </w:rPr>
            </w:pPr>
            <w:r>
              <w:rPr>
                <w:color w:val="000000"/>
                <w:sz w:val="20"/>
                <w:szCs w:val="20"/>
              </w:rPr>
              <w:t xml:space="preserve">Ширина, </w:t>
            </w:r>
            <w:proofErr w:type="gramStart"/>
            <w:r>
              <w:rPr>
                <w:color w:val="000000"/>
                <w:sz w:val="20"/>
                <w:szCs w:val="20"/>
              </w:rPr>
              <w:t>мм</w:t>
            </w:r>
            <w:proofErr w:type="gramEnd"/>
            <w:r>
              <w:rPr>
                <w:color w:val="000000"/>
                <w:sz w:val="20"/>
                <w:szCs w:val="20"/>
              </w:rPr>
              <w:t xml:space="preserve"> </w:t>
            </w:r>
          </w:p>
        </w:tc>
        <w:tc>
          <w:tcPr>
            <w:tcW w:w="1606" w:type="pct"/>
            <w:shd w:val="clear" w:color="auto" w:fill="auto"/>
            <w:vAlign w:val="center"/>
            <w:hideMark/>
          </w:tcPr>
          <w:p w:rsidR="00130E0A" w:rsidRPr="00570C30" w:rsidRDefault="00130E0A" w:rsidP="00FF2627">
            <w:pPr>
              <w:tabs>
                <w:tab w:val="left" w:pos="2534"/>
              </w:tabs>
              <w:contextualSpacing/>
              <w:jc w:val="center"/>
              <w:rPr>
                <w:color w:val="000000"/>
                <w:sz w:val="20"/>
                <w:szCs w:val="20"/>
              </w:rPr>
            </w:pPr>
            <w:r>
              <w:rPr>
                <w:color w:val="000000"/>
                <w:sz w:val="20"/>
                <w:szCs w:val="20"/>
              </w:rPr>
              <w:t>не менее 600</w:t>
            </w:r>
          </w:p>
        </w:tc>
        <w:tc>
          <w:tcPr>
            <w:tcW w:w="357" w:type="pct"/>
            <w:vMerge/>
          </w:tcPr>
          <w:p w:rsidR="00130E0A" w:rsidRPr="00570C30" w:rsidRDefault="00130E0A" w:rsidP="00FF2627">
            <w:pPr>
              <w:contextualSpacing/>
              <w:jc w:val="both"/>
              <w:rPr>
                <w:color w:val="000000"/>
                <w:sz w:val="22"/>
                <w:szCs w:val="22"/>
              </w:rPr>
            </w:pPr>
          </w:p>
        </w:tc>
        <w:tc>
          <w:tcPr>
            <w:tcW w:w="594" w:type="pct"/>
            <w:vMerge/>
          </w:tcPr>
          <w:p w:rsidR="00130E0A" w:rsidRPr="00570C30" w:rsidRDefault="00130E0A" w:rsidP="00FF2627">
            <w:pPr>
              <w:contextualSpacing/>
              <w:jc w:val="both"/>
              <w:rPr>
                <w:color w:val="000000"/>
                <w:sz w:val="22"/>
                <w:szCs w:val="22"/>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2.3</w:t>
            </w:r>
          </w:p>
        </w:tc>
        <w:tc>
          <w:tcPr>
            <w:tcW w:w="1089" w:type="pct"/>
            <w:gridSpan w:val="2"/>
            <w:shd w:val="clear" w:color="auto" w:fill="auto"/>
            <w:vAlign w:val="center"/>
            <w:hideMark/>
          </w:tcPr>
          <w:p w:rsidR="00130E0A" w:rsidRDefault="00130E0A" w:rsidP="00FD507C">
            <w:pPr>
              <w:contextualSpacing/>
              <w:rPr>
                <w:color w:val="000000"/>
                <w:sz w:val="20"/>
                <w:szCs w:val="20"/>
              </w:rPr>
            </w:pPr>
            <w:r>
              <w:rPr>
                <w:color w:val="000000"/>
                <w:sz w:val="20"/>
                <w:szCs w:val="20"/>
              </w:rPr>
              <w:t>Высота</w:t>
            </w:r>
          </w:p>
        </w:tc>
        <w:tc>
          <w:tcPr>
            <w:tcW w:w="1606" w:type="pct"/>
            <w:shd w:val="clear" w:color="auto" w:fill="auto"/>
            <w:vAlign w:val="center"/>
            <w:hideMark/>
          </w:tcPr>
          <w:p w:rsidR="00130E0A" w:rsidRDefault="00130E0A" w:rsidP="00FF2627">
            <w:pPr>
              <w:tabs>
                <w:tab w:val="left" w:pos="2534"/>
              </w:tabs>
              <w:contextualSpacing/>
              <w:jc w:val="center"/>
              <w:rPr>
                <w:color w:val="000000"/>
                <w:sz w:val="20"/>
                <w:szCs w:val="20"/>
              </w:rPr>
            </w:pPr>
            <w:r>
              <w:rPr>
                <w:color w:val="000000"/>
                <w:sz w:val="20"/>
                <w:szCs w:val="20"/>
              </w:rPr>
              <w:t>регулируемая</w:t>
            </w:r>
          </w:p>
        </w:tc>
        <w:tc>
          <w:tcPr>
            <w:tcW w:w="357" w:type="pct"/>
            <w:vMerge/>
          </w:tcPr>
          <w:p w:rsidR="00130E0A" w:rsidRPr="00570C30" w:rsidRDefault="00130E0A" w:rsidP="00FF2627">
            <w:pPr>
              <w:contextualSpacing/>
              <w:jc w:val="both"/>
              <w:rPr>
                <w:color w:val="000000"/>
                <w:sz w:val="22"/>
                <w:szCs w:val="22"/>
              </w:rPr>
            </w:pPr>
          </w:p>
        </w:tc>
        <w:tc>
          <w:tcPr>
            <w:tcW w:w="594" w:type="pct"/>
            <w:vMerge/>
          </w:tcPr>
          <w:p w:rsidR="00130E0A" w:rsidRPr="00570C30" w:rsidRDefault="00130E0A" w:rsidP="00FF2627">
            <w:pPr>
              <w:contextualSpacing/>
              <w:jc w:val="both"/>
              <w:rPr>
                <w:color w:val="000000"/>
                <w:sz w:val="22"/>
                <w:szCs w:val="22"/>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2.4</w:t>
            </w:r>
          </w:p>
        </w:tc>
        <w:tc>
          <w:tcPr>
            <w:tcW w:w="1089" w:type="pct"/>
            <w:gridSpan w:val="2"/>
            <w:shd w:val="clear" w:color="auto" w:fill="auto"/>
            <w:vAlign w:val="center"/>
            <w:hideMark/>
          </w:tcPr>
          <w:p w:rsidR="00130E0A" w:rsidRPr="00570C30" w:rsidRDefault="00130E0A" w:rsidP="00FD507C">
            <w:pPr>
              <w:contextualSpacing/>
              <w:rPr>
                <w:color w:val="000000"/>
                <w:sz w:val="20"/>
                <w:szCs w:val="20"/>
              </w:rPr>
            </w:pPr>
            <w:r>
              <w:rPr>
                <w:color w:val="000000"/>
                <w:sz w:val="20"/>
                <w:szCs w:val="20"/>
              </w:rPr>
              <w:t xml:space="preserve">Высота (в максимально опущенном положении), </w:t>
            </w:r>
            <w:proofErr w:type="gramStart"/>
            <w:r>
              <w:rPr>
                <w:color w:val="000000"/>
                <w:sz w:val="20"/>
                <w:szCs w:val="20"/>
              </w:rPr>
              <w:t>мм</w:t>
            </w:r>
            <w:proofErr w:type="gramEnd"/>
          </w:p>
        </w:tc>
        <w:tc>
          <w:tcPr>
            <w:tcW w:w="1606" w:type="pct"/>
            <w:shd w:val="clear" w:color="auto" w:fill="auto"/>
            <w:vAlign w:val="center"/>
            <w:hideMark/>
          </w:tcPr>
          <w:p w:rsidR="00130E0A" w:rsidRPr="00570C30" w:rsidRDefault="00130E0A" w:rsidP="00FF2627">
            <w:pPr>
              <w:tabs>
                <w:tab w:val="left" w:pos="2534"/>
              </w:tabs>
              <w:contextualSpacing/>
              <w:jc w:val="center"/>
              <w:rPr>
                <w:color w:val="000000"/>
                <w:sz w:val="20"/>
                <w:szCs w:val="20"/>
              </w:rPr>
            </w:pPr>
            <w:r>
              <w:rPr>
                <w:color w:val="000000"/>
                <w:sz w:val="20"/>
                <w:szCs w:val="20"/>
              </w:rPr>
              <w:t>не более 530</w:t>
            </w:r>
          </w:p>
        </w:tc>
        <w:tc>
          <w:tcPr>
            <w:tcW w:w="357" w:type="pct"/>
            <w:vMerge/>
          </w:tcPr>
          <w:p w:rsidR="00130E0A" w:rsidRPr="00570C30" w:rsidRDefault="00130E0A" w:rsidP="00FF2627">
            <w:pPr>
              <w:contextualSpacing/>
              <w:jc w:val="both"/>
              <w:rPr>
                <w:color w:val="000000"/>
                <w:sz w:val="22"/>
                <w:szCs w:val="22"/>
              </w:rPr>
            </w:pPr>
          </w:p>
        </w:tc>
        <w:tc>
          <w:tcPr>
            <w:tcW w:w="594" w:type="pct"/>
            <w:vMerge/>
          </w:tcPr>
          <w:p w:rsidR="00130E0A" w:rsidRPr="00570C30" w:rsidRDefault="00130E0A" w:rsidP="00FF2627">
            <w:pPr>
              <w:contextualSpacing/>
              <w:jc w:val="both"/>
              <w:rPr>
                <w:color w:val="000000"/>
                <w:sz w:val="22"/>
                <w:szCs w:val="22"/>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2.5</w:t>
            </w:r>
          </w:p>
        </w:tc>
        <w:tc>
          <w:tcPr>
            <w:tcW w:w="1089" w:type="pct"/>
            <w:gridSpan w:val="2"/>
            <w:shd w:val="clear" w:color="auto" w:fill="auto"/>
            <w:vAlign w:val="center"/>
            <w:hideMark/>
          </w:tcPr>
          <w:p w:rsidR="00130E0A" w:rsidRPr="00570C30" w:rsidRDefault="00130E0A" w:rsidP="00FD507C">
            <w:pPr>
              <w:contextualSpacing/>
              <w:rPr>
                <w:color w:val="000000"/>
                <w:sz w:val="20"/>
                <w:szCs w:val="20"/>
              </w:rPr>
            </w:pPr>
            <w:r>
              <w:rPr>
                <w:color w:val="000000"/>
                <w:sz w:val="20"/>
                <w:szCs w:val="20"/>
              </w:rPr>
              <w:t xml:space="preserve">Высота (в максимально поднятом положении), </w:t>
            </w:r>
            <w:proofErr w:type="gramStart"/>
            <w:r>
              <w:rPr>
                <w:color w:val="000000"/>
                <w:sz w:val="20"/>
                <w:szCs w:val="20"/>
              </w:rPr>
              <w:t>мм</w:t>
            </w:r>
            <w:proofErr w:type="gramEnd"/>
          </w:p>
        </w:tc>
        <w:tc>
          <w:tcPr>
            <w:tcW w:w="1606" w:type="pct"/>
            <w:shd w:val="clear" w:color="auto" w:fill="auto"/>
            <w:vAlign w:val="center"/>
            <w:hideMark/>
          </w:tcPr>
          <w:p w:rsidR="00130E0A" w:rsidRPr="00570C30" w:rsidRDefault="00130E0A" w:rsidP="00D82066">
            <w:pPr>
              <w:tabs>
                <w:tab w:val="left" w:pos="2534"/>
              </w:tabs>
              <w:contextualSpacing/>
              <w:jc w:val="center"/>
              <w:rPr>
                <w:color w:val="000000"/>
                <w:sz w:val="20"/>
                <w:szCs w:val="20"/>
              </w:rPr>
            </w:pPr>
            <w:r>
              <w:rPr>
                <w:color w:val="000000"/>
                <w:sz w:val="20"/>
                <w:szCs w:val="20"/>
              </w:rPr>
              <w:t>не менее 870</w:t>
            </w:r>
          </w:p>
        </w:tc>
        <w:tc>
          <w:tcPr>
            <w:tcW w:w="357" w:type="pct"/>
            <w:vMerge/>
          </w:tcPr>
          <w:p w:rsidR="00130E0A" w:rsidRPr="00570C30" w:rsidRDefault="00130E0A" w:rsidP="00FF2627">
            <w:pPr>
              <w:contextualSpacing/>
              <w:jc w:val="both"/>
              <w:rPr>
                <w:color w:val="000000"/>
                <w:sz w:val="22"/>
                <w:szCs w:val="22"/>
              </w:rPr>
            </w:pPr>
          </w:p>
        </w:tc>
        <w:tc>
          <w:tcPr>
            <w:tcW w:w="594" w:type="pct"/>
            <w:vMerge/>
          </w:tcPr>
          <w:p w:rsidR="00130E0A" w:rsidRPr="00570C30" w:rsidRDefault="00130E0A" w:rsidP="00FF2627">
            <w:pPr>
              <w:contextualSpacing/>
              <w:jc w:val="both"/>
              <w:rPr>
                <w:color w:val="000000"/>
                <w:sz w:val="22"/>
                <w:szCs w:val="22"/>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2.6</w:t>
            </w:r>
          </w:p>
        </w:tc>
        <w:tc>
          <w:tcPr>
            <w:tcW w:w="1089" w:type="pct"/>
            <w:gridSpan w:val="2"/>
            <w:shd w:val="clear" w:color="auto" w:fill="auto"/>
            <w:vAlign w:val="center"/>
            <w:hideMark/>
          </w:tcPr>
          <w:p w:rsidR="00130E0A" w:rsidRPr="00570C30" w:rsidRDefault="00130E0A" w:rsidP="00BA6C61">
            <w:pPr>
              <w:contextualSpacing/>
              <w:rPr>
                <w:color w:val="000000"/>
                <w:sz w:val="20"/>
                <w:szCs w:val="20"/>
              </w:rPr>
            </w:pPr>
            <w:r>
              <w:rPr>
                <w:color w:val="000000"/>
                <w:sz w:val="20"/>
                <w:szCs w:val="20"/>
              </w:rPr>
              <w:t xml:space="preserve">Диаметр колес, </w:t>
            </w:r>
            <w:proofErr w:type="gramStart"/>
            <w:r>
              <w:rPr>
                <w:color w:val="000000"/>
                <w:sz w:val="20"/>
                <w:szCs w:val="20"/>
              </w:rPr>
              <w:t>мм</w:t>
            </w:r>
            <w:proofErr w:type="gramEnd"/>
          </w:p>
        </w:tc>
        <w:tc>
          <w:tcPr>
            <w:tcW w:w="1606" w:type="pct"/>
            <w:shd w:val="clear" w:color="auto" w:fill="auto"/>
            <w:vAlign w:val="center"/>
            <w:hideMark/>
          </w:tcPr>
          <w:p w:rsidR="00130E0A" w:rsidRPr="00570C30" w:rsidRDefault="00130E0A" w:rsidP="00FF2627">
            <w:pPr>
              <w:tabs>
                <w:tab w:val="left" w:pos="2534"/>
              </w:tabs>
              <w:contextualSpacing/>
              <w:jc w:val="center"/>
              <w:rPr>
                <w:color w:val="000000"/>
                <w:sz w:val="20"/>
                <w:szCs w:val="20"/>
              </w:rPr>
            </w:pPr>
            <w:r>
              <w:rPr>
                <w:color w:val="000000"/>
                <w:sz w:val="20"/>
                <w:szCs w:val="20"/>
              </w:rPr>
              <w:t>не менее 200</w:t>
            </w:r>
          </w:p>
        </w:tc>
        <w:tc>
          <w:tcPr>
            <w:tcW w:w="357" w:type="pct"/>
            <w:vMerge/>
          </w:tcPr>
          <w:p w:rsidR="00130E0A" w:rsidRPr="00570C30" w:rsidRDefault="00130E0A" w:rsidP="00FF2627">
            <w:pPr>
              <w:contextualSpacing/>
              <w:jc w:val="both"/>
              <w:rPr>
                <w:color w:val="000000"/>
                <w:sz w:val="22"/>
                <w:szCs w:val="22"/>
              </w:rPr>
            </w:pPr>
          </w:p>
        </w:tc>
        <w:tc>
          <w:tcPr>
            <w:tcW w:w="594" w:type="pct"/>
            <w:vMerge/>
          </w:tcPr>
          <w:p w:rsidR="00130E0A" w:rsidRPr="00570C30" w:rsidRDefault="00130E0A" w:rsidP="00FF2627">
            <w:pPr>
              <w:contextualSpacing/>
              <w:jc w:val="both"/>
              <w:rPr>
                <w:color w:val="000000"/>
                <w:sz w:val="22"/>
                <w:szCs w:val="22"/>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2.7</w:t>
            </w:r>
          </w:p>
        </w:tc>
        <w:tc>
          <w:tcPr>
            <w:tcW w:w="1089" w:type="pct"/>
            <w:gridSpan w:val="2"/>
            <w:shd w:val="clear" w:color="auto" w:fill="auto"/>
            <w:vAlign w:val="center"/>
            <w:hideMark/>
          </w:tcPr>
          <w:p w:rsidR="00130E0A" w:rsidRPr="00570C30" w:rsidRDefault="00130E0A" w:rsidP="00A81D12">
            <w:pPr>
              <w:contextualSpacing/>
              <w:rPr>
                <w:color w:val="000000"/>
                <w:sz w:val="20"/>
                <w:szCs w:val="20"/>
              </w:rPr>
            </w:pPr>
            <w:r>
              <w:rPr>
                <w:color w:val="000000"/>
                <w:sz w:val="20"/>
                <w:szCs w:val="20"/>
              </w:rPr>
              <w:t>Угол подъема головной секции, град</w:t>
            </w:r>
          </w:p>
        </w:tc>
        <w:tc>
          <w:tcPr>
            <w:tcW w:w="1606" w:type="pct"/>
            <w:shd w:val="clear" w:color="auto" w:fill="auto"/>
            <w:vAlign w:val="center"/>
            <w:hideMark/>
          </w:tcPr>
          <w:p w:rsidR="00130E0A" w:rsidRPr="00570C30" w:rsidRDefault="00130E0A" w:rsidP="00FF2627">
            <w:pPr>
              <w:tabs>
                <w:tab w:val="left" w:pos="2534"/>
              </w:tabs>
              <w:contextualSpacing/>
              <w:jc w:val="center"/>
              <w:rPr>
                <w:color w:val="000000"/>
                <w:sz w:val="20"/>
                <w:szCs w:val="20"/>
              </w:rPr>
            </w:pPr>
            <w:r>
              <w:rPr>
                <w:color w:val="000000"/>
                <w:sz w:val="20"/>
                <w:szCs w:val="20"/>
              </w:rPr>
              <w:t>не менее 45</w:t>
            </w:r>
          </w:p>
        </w:tc>
        <w:tc>
          <w:tcPr>
            <w:tcW w:w="357" w:type="pct"/>
            <w:vMerge/>
          </w:tcPr>
          <w:p w:rsidR="00130E0A" w:rsidRPr="00570C30" w:rsidRDefault="00130E0A" w:rsidP="00FF2627">
            <w:pPr>
              <w:contextualSpacing/>
              <w:jc w:val="both"/>
              <w:rPr>
                <w:color w:val="000000"/>
                <w:sz w:val="22"/>
                <w:szCs w:val="22"/>
              </w:rPr>
            </w:pPr>
          </w:p>
        </w:tc>
        <w:tc>
          <w:tcPr>
            <w:tcW w:w="594" w:type="pct"/>
            <w:vMerge/>
          </w:tcPr>
          <w:p w:rsidR="00130E0A" w:rsidRPr="00570C30" w:rsidRDefault="00130E0A" w:rsidP="00FF2627">
            <w:pPr>
              <w:contextualSpacing/>
              <w:jc w:val="both"/>
              <w:rPr>
                <w:color w:val="000000"/>
                <w:sz w:val="22"/>
                <w:szCs w:val="22"/>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2.8</w:t>
            </w:r>
          </w:p>
        </w:tc>
        <w:tc>
          <w:tcPr>
            <w:tcW w:w="1089" w:type="pct"/>
            <w:gridSpan w:val="2"/>
            <w:shd w:val="clear" w:color="auto" w:fill="auto"/>
            <w:vAlign w:val="center"/>
            <w:hideMark/>
          </w:tcPr>
          <w:p w:rsidR="00130E0A" w:rsidRPr="00570C30" w:rsidRDefault="00130E0A" w:rsidP="00FF2627">
            <w:pPr>
              <w:contextualSpacing/>
              <w:rPr>
                <w:color w:val="000000"/>
                <w:sz w:val="20"/>
                <w:szCs w:val="20"/>
              </w:rPr>
            </w:pPr>
            <w:r>
              <w:rPr>
                <w:color w:val="000000"/>
                <w:sz w:val="20"/>
                <w:szCs w:val="20"/>
              </w:rPr>
              <w:t>Максимальный допустимый вес пациента</w:t>
            </w:r>
          </w:p>
        </w:tc>
        <w:tc>
          <w:tcPr>
            <w:tcW w:w="1606" w:type="pct"/>
            <w:shd w:val="clear" w:color="auto" w:fill="auto"/>
            <w:vAlign w:val="center"/>
            <w:hideMark/>
          </w:tcPr>
          <w:p w:rsidR="00130E0A" w:rsidRPr="00570C30" w:rsidRDefault="00130E0A" w:rsidP="002F4580">
            <w:pPr>
              <w:tabs>
                <w:tab w:val="left" w:pos="2534"/>
              </w:tabs>
              <w:contextualSpacing/>
              <w:jc w:val="center"/>
              <w:rPr>
                <w:color w:val="000000"/>
                <w:sz w:val="20"/>
                <w:szCs w:val="20"/>
              </w:rPr>
            </w:pPr>
            <w:r>
              <w:rPr>
                <w:color w:val="000000"/>
                <w:sz w:val="20"/>
                <w:szCs w:val="20"/>
              </w:rPr>
              <w:t>не менее 150 кг</w:t>
            </w:r>
          </w:p>
        </w:tc>
        <w:tc>
          <w:tcPr>
            <w:tcW w:w="357" w:type="pct"/>
            <w:vMerge/>
          </w:tcPr>
          <w:p w:rsidR="00130E0A" w:rsidRPr="00570C30" w:rsidRDefault="00130E0A" w:rsidP="00FF2627">
            <w:pPr>
              <w:contextualSpacing/>
              <w:jc w:val="both"/>
              <w:rPr>
                <w:color w:val="000000"/>
                <w:sz w:val="22"/>
                <w:szCs w:val="22"/>
              </w:rPr>
            </w:pPr>
          </w:p>
        </w:tc>
        <w:tc>
          <w:tcPr>
            <w:tcW w:w="594" w:type="pct"/>
            <w:vMerge/>
          </w:tcPr>
          <w:p w:rsidR="00130E0A" w:rsidRPr="00570C30" w:rsidRDefault="00130E0A" w:rsidP="00FF2627">
            <w:pPr>
              <w:contextualSpacing/>
              <w:jc w:val="both"/>
              <w:rPr>
                <w:color w:val="000000"/>
                <w:sz w:val="22"/>
                <w:szCs w:val="22"/>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86" w:type="pct"/>
            <w:gridSpan w:val="4"/>
            <w:vAlign w:val="center"/>
          </w:tcPr>
          <w:p w:rsidR="00130E0A" w:rsidRPr="00577A4C" w:rsidRDefault="00130E0A" w:rsidP="00577A4C">
            <w:pPr>
              <w:pStyle w:val="afd"/>
              <w:numPr>
                <w:ilvl w:val="0"/>
                <w:numId w:val="33"/>
              </w:numPr>
              <w:jc w:val="center"/>
              <w:rPr>
                <w:color w:val="000000"/>
                <w:sz w:val="20"/>
                <w:szCs w:val="20"/>
              </w:rPr>
            </w:pPr>
            <w:r w:rsidRPr="00577A4C">
              <w:rPr>
                <w:color w:val="000000"/>
                <w:sz w:val="20"/>
                <w:szCs w:val="20"/>
              </w:rPr>
              <w:t>Комплект поставки</w:t>
            </w:r>
          </w:p>
        </w:tc>
        <w:tc>
          <w:tcPr>
            <w:tcW w:w="357" w:type="pct"/>
            <w:vMerge/>
          </w:tcPr>
          <w:p w:rsidR="00130E0A" w:rsidRPr="00570C30" w:rsidRDefault="00130E0A" w:rsidP="00FF2627">
            <w:pPr>
              <w:contextualSpacing/>
              <w:jc w:val="center"/>
              <w:rPr>
                <w:color w:val="000000"/>
                <w:sz w:val="20"/>
                <w:szCs w:val="20"/>
              </w:rPr>
            </w:pPr>
          </w:p>
        </w:tc>
        <w:tc>
          <w:tcPr>
            <w:tcW w:w="594" w:type="pct"/>
            <w:vMerge/>
          </w:tcPr>
          <w:p w:rsidR="00130E0A" w:rsidRPr="00570C30" w:rsidRDefault="00130E0A" w:rsidP="00FF2627">
            <w:pPr>
              <w:contextualSpacing/>
              <w:jc w:val="center"/>
              <w:rPr>
                <w:color w:val="000000"/>
                <w:sz w:val="20"/>
                <w:szCs w:val="20"/>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3.1</w:t>
            </w:r>
          </w:p>
        </w:tc>
        <w:tc>
          <w:tcPr>
            <w:tcW w:w="1089" w:type="pct"/>
            <w:gridSpan w:val="2"/>
            <w:shd w:val="clear" w:color="auto" w:fill="auto"/>
            <w:vAlign w:val="center"/>
            <w:hideMark/>
          </w:tcPr>
          <w:p w:rsidR="00130E0A" w:rsidRPr="00570C30" w:rsidRDefault="00130E0A" w:rsidP="00977931">
            <w:pPr>
              <w:contextualSpacing/>
              <w:rPr>
                <w:color w:val="000000"/>
                <w:sz w:val="20"/>
                <w:szCs w:val="20"/>
              </w:rPr>
            </w:pPr>
            <w:r>
              <w:rPr>
                <w:color w:val="000000"/>
                <w:sz w:val="20"/>
                <w:szCs w:val="20"/>
              </w:rPr>
              <w:t xml:space="preserve">Тележка </w:t>
            </w:r>
            <w:proofErr w:type="spellStart"/>
            <w:r>
              <w:rPr>
                <w:color w:val="000000"/>
                <w:sz w:val="20"/>
                <w:szCs w:val="20"/>
              </w:rPr>
              <w:t>внутрикорпусная</w:t>
            </w:r>
            <w:proofErr w:type="spellEnd"/>
            <w:r>
              <w:rPr>
                <w:color w:val="000000"/>
                <w:sz w:val="20"/>
                <w:szCs w:val="20"/>
              </w:rPr>
              <w:t xml:space="preserve"> (в комплекте с носилками), шт.</w:t>
            </w:r>
          </w:p>
        </w:tc>
        <w:tc>
          <w:tcPr>
            <w:tcW w:w="1606" w:type="pct"/>
            <w:shd w:val="clear" w:color="auto" w:fill="auto"/>
            <w:vAlign w:val="center"/>
            <w:hideMark/>
          </w:tcPr>
          <w:p w:rsidR="00130E0A" w:rsidRPr="00570C30" w:rsidRDefault="00130E0A" w:rsidP="00FF2627">
            <w:pPr>
              <w:contextualSpacing/>
              <w:jc w:val="center"/>
              <w:rPr>
                <w:color w:val="000000"/>
                <w:sz w:val="20"/>
                <w:szCs w:val="20"/>
              </w:rPr>
            </w:pPr>
            <w:r>
              <w:rPr>
                <w:color w:val="000000"/>
                <w:sz w:val="20"/>
                <w:szCs w:val="20"/>
              </w:rPr>
              <w:t>1</w:t>
            </w:r>
          </w:p>
        </w:tc>
        <w:tc>
          <w:tcPr>
            <w:tcW w:w="357" w:type="pct"/>
            <w:vMerge/>
          </w:tcPr>
          <w:p w:rsidR="00130E0A" w:rsidRPr="00570C30" w:rsidRDefault="00130E0A" w:rsidP="00FF2627">
            <w:pPr>
              <w:contextualSpacing/>
              <w:jc w:val="center"/>
              <w:rPr>
                <w:color w:val="000000"/>
                <w:sz w:val="20"/>
                <w:szCs w:val="20"/>
              </w:rPr>
            </w:pPr>
          </w:p>
        </w:tc>
        <w:tc>
          <w:tcPr>
            <w:tcW w:w="594" w:type="pct"/>
            <w:vMerge/>
          </w:tcPr>
          <w:p w:rsidR="00130E0A" w:rsidRPr="00570C30" w:rsidRDefault="00130E0A" w:rsidP="00FF2627">
            <w:pPr>
              <w:contextualSpacing/>
              <w:jc w:val="center"/>
              <w:rPr>
                <w:color w:val="000000"/>
                <w:sz w:val="20"/>
                <w:szCs w:val="20"/>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3.2</w:t>
            </w:r>
          </w:p>
        </w:tc>
        <w:tc>
          <w:tcPr>
            <w:tcW w:w="1089" w:type="pct"/>
            <w:gridSpan w:val="2"/>
            <w:shd w:val="clear" w:color="auto" w:fill="auto"/>
            <w:vAlign w:val="center"/>
            <w:hideMark/>
          </w:tcPr>
          <w:p w:rsidR="00130E0A" w:rsidRPr="00570C30" w:rsidRDefault="00130E0A" w:rsidP="00BE6B60">
            <w:pPr>
              <w:contextualSpacing/>
              <w:rPr>
                <w:color w:val="000000"/>
                <w:sz w:val="20"/>
                <w:szCs w:val="20"/>
              </w:rPr>
            </w:pPr>
            <w:r>
              <w:rPr>
                <w:color w:val="000000"/>
                <w:sz w:val="20"/>
                <w:szCs w:val="20"/>
              </w:rPr>
              <w:t>Боковое ограждение (пара), шт.</w:t>
            </w:r>
          </w:p>
        </w:tc>
        <w:tc>
          <w:tcPr>
            <w:tcW w:w="1606" w:type="pct"/>
            <w:shd w:val="clear" w:color="auto" w:fill="auto"/>
            <w:vAlign w:val="center"/>
            <w:hideMark/>
          </w:tcPr>
          <w:p w:rsidR="00130E0A" w:rsidRPr="00570C30" w:rsidRDefault="00130E0A" w:rsidP="0013274D">
            <w:pPr>
              <w:jc w:val="center"/>
              <w:rPr>
                <w:color w:val="000000"/>
                <w:sz w:val="20"/>
                <w:szCs w:val="20"/>
              </w:rPr>
            </w:pPr>
            <w:r>
              <w:rPr>
                <w:color w:val="000000"/>
                <w:sz w:val="20"/>
                <w:szCs w:val="20"/>
              </w:rPr>
              <w:t>1</w:t>
            </w:r>
          </w:p>
        </w:tc>
        <w:tc>
          <w:tcPr>
            <w:tcW w:w="357" w:type="pct"/>
            <w:vMerge/>
          </w:tcPr>
          <w:p w:rsidR="00130E0A" w:rsidRPr="00570C30" w:rsidRDefault="00130E0A" w:rsidP="00FF2627">
            <w:pPr>
              <w:contextualSpacing/>
              <w:jc w:val="center"/>
              <w:rPr>
                <w:color w:val="000000"/>
                <w:sz w:val="20"/>
                <w:szCs w:val="20"/>
              </w:rPr>
            </w:pPr>
          </w:p>
        </w:tc>
        <w:tc>
          <w:tcPr>
            <w:tcW w:w="594" w:type="pct"/>
            <w:vMerge/>
          </w:tcPr>
          <w:p w:rsidR="00130E0A" w:rsidRPr="00570C30" w:rsidRDefault="00130E0A" w:rsidP="00FF2627">
            <w:pPr>
              <w:contextualSpacing/>
              <w:jc w:val="center"/>
              <w:rPr>
                <w:color w:val="000000"/>
                <w:sz w:val="20"/>
                <w:szCs w:val="20"/>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3.3</w:t>
            </w:r>
          </w:p>
        </w:tc>
        <w:tc>
          <w:tcPr>
            <w:tcW w:w="1089" w:type="pct"/>
            <w:gridSpan w:val="2"/>
            <w:shd w:val="clear" w:color="auto" w:fill="auto"/>
            <w:vAlign w:val="center"/>
            <w:hideMark/>
          </w:tcPr>
          <w:p w:rsidR="00130E0A" w:rsidRPr="00570C30" w:rsidRDefault="000B28AC" w:rsidP="00BE6B60">
            <w:pPr>
              <w:contextualSpacing/>
              <w:rPr>
                <w:color w:val="000000"/>
                <w:sz w:val="20"/>
                <w:szCs w:val="20"/>
              </w:rPr>
            </w:pPr>
            <w:r>
              <w:rPr>
                <w:color w:val="000000"/>
                <w:sz w:val="20"/>
                <w:szCs w:val="20"/>
              </w:rPr>
              <w:t>Эксплуатационная документация (</w:t>
            </w:r>
            <w:r w:rsidR="00130E0A">
              <w:rPr>
                <w:color w:val="000000"/>
                <w:sz w:val="20"/>
                <w:szCs w:val="20"/>
              </w:rPr>
              <w:t>Паспорт</w:t>
            </w:r>
            <w:r w:rsidR="00EA09E4">
              <w:rPr>
                <w:color w:val="000000"/>
                <w:sz w:val="20"/>
                <w:szCs w:val="20"/>
              </w:rPr>
              <w:t>)</w:t>
            </w:r>
            <w:r w:rsidR="00130E0A">
              <w:rPr>
                <w:color w:val="000000"/>
                <w:sz w:val="20"/>
                <w:szCs w:val="20"/>
              </w:rPr>
              <w:t>, экз.</w:t>
            </w:r>
          </w:p>
        </w:tc>
        <w:tc>
          <w:tcPr>
            <w:tcW w:w="1606" w:type="pct"/>
            <w:shd w:val="clear" w:color="auto" w:fill="auto"/>
            <w:vAlign w:val="center"/>
            <w:hideMark/>
          </w:tcPr>
          <w:p w:rsidR="00130E0A" w:rsidRPr="00570C30" w:rsidRDefault="00130E0A" w:rsidP="0013274D">
            <w:pPr>
              <w:jc w:val="center"/>
              <w:rPr>
                <w:color w:val="000000"/>
                <w:sz w:val="20"/>
                <w:szCs w:val="20"/>
              </w:rPr>
            </w:pPr>
            <w:r>
              <w:rPr>
                <w:color w:val="000000"/>
                <w:sz w:val="20"/>
                <w:szCs w:val="20"/>
              </w:rPr>
              <w:t>1</w:t>
            </w:r>
          </w:p>
        </w:tc>
        <w:tc>
          <w:tcPr>
            <w:tcW w:w="357" w:type="pct"/>
            <w:vMerge/>
          </w:tcPr>
          <w:p w:rsidR="00130E0A" w:rsidRPr="00570C30" w:rsidRDefault="00130E0A" w:rsidP="00FF2627">
            <w:pPr>
              <w:contextualSpacing/>
              <w:jc w:val="center"/>
              <w:rPr>
                <w:color w:val="000000"/>
                <w:sz w:val="20"/>
                <w:szCs w:val="20"/>
              </w:rPr>
            </w:pPr>
          </w:p>
        </w:tc>
        <w:tc>
          <w:tcPr>
            <w:tcW w:w="594" w:type="pct"/>
            <w:vMerge/>
          </w:tcPr>
          <w:p w:rsidR="00130E0A" w:rsidRPr="00570C30" w:rsidRDefault="00130E0A" w:rsidP="00FF2627">
            <w:pPr>
              <w:contextualSpacing/>
              <w:jc w:val="center"/>
              <w:rPr>
                <w:color w:val="000000"/>
                <w:sz w:val="20"/>
                <w:szCs w:val="20"/>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3.4</w:t>
            </w:r>
          </w:p>
        </w:tc>
        <w:tc>
          <w:tcPr>
            <w:tcW w:w="1089" w:type="pct"/>
            <w:gridSpan w:val="2"/>
            <w:shd w:val="clear" w:color="auto" w:fill="auto"/>
            <w:vAlign w:val="center"/>
            <w:hideMark/>
          </w:tcPr>
          <w:p w:rsidR="00130E0A" w:rsidRPr="00570C30" w:rsidRDefault="00130E0A" w:rsidP="00BE6B60">
            <w:pPr>
              <w:contextualSpacing/>
              <w:rPr>
                <w:color w:val="000000"/>
                <w:sz w:val="20"/>
                <w:szCs w:val="20"/>
              </w:rPr>
            </w:pPr>
            <w:r>
              <w:rPr>
                <w:color w:val="000000"/>
                <w:sz w:val="20"/>
                <w:szCs w:val="20"/>
              </w:rPr>
              <w:t>Руководство по эксплуатации на русском языке, экз.</w:t>
            </w:r>
          </w:p>
        </w:tc>
        <w:tc>
          <w:tcPr>
            <w:tcW w:w="1606" w:type="pct"/>
            <w:shd w:val="clear" w:color="auto" w:fill="auto"/>
            <w:vAlign w:val="center"/>
            <w:hideMark/>
          </w:tcPr>
          <w:p w:rsidR="00130E0A" w:rsidRPr="00570C30" w:rsidRDefault="00130E0A" w:rsidP="0013274D">
            <w:pPr>
              <w:jc w:val="center"/>
              <w:rPr>
                <w:color w:val="000000"/>
                <w:sz w:val="20"/>
                <w:szCs w:val="20"/>
              </w:rPr>
            </w:pPr>
            <w:r>
              <w:rPr>
                <w:color w:val="000000"/>
                <w:sz w:val="20"/>
                <w:szCs w:val="20"/>
              </w:rPr>
              <w:t>1</w:t>
            </w:r>
          </w:p>
        </w:tc>
        <w:tc>
          <w:tcPr>
            <w:tcW w:w="357" w:type="pct"/>
            <w:vMerge/>
          </w:tcPr>
          <w:p w:rsidR="00130E0A" w:rsidRPr="00570C30" w:rsidRDefault="00130E0A" w:rsidP="00FF2627">
            <w:pPr>
              <w:contextualSpacing/>
              <w:jc w:val="center"/>
              <w:rPr>
                <w:color w:val="000000"/>
                <w:sz w:val="20"/>
                <w:szCs w:val="20"/>
              </w:rPr>
            </w:pPr>
          </w:p>
        </w:tc>
        <w:tc>
          <w:tcPr>
            <w:tcW w:w="594" w:type="pct"/>
            <w:vMerge/>
          </w:tcPr>
          <w:p w:rsidR="00130E0A" w:rsidRPr="00570C30" w:rsidRDefault="00130E0A" w:rsidP="00FF2627">
            <w:pPr>
              <w:contextualSpacing/>
              <w:jc w:val="center"/>
              <w:rPr>
                <w:color w:val="000000"/>
                <w:sz w:val="20"/>
                <w:szCs w:val="20"/>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3.5</w:t>
            </w:r>
          </w:p>
        </w:tc>
        <w:tc>
          <w:tcPr>
            <w:tcW w:w="1089" w:type="pct"/>
            <w:gridSpan w:val="2"/>
            <w:shd w:val="clear" w:color="auto" w:fill="auto"/>
            <w:vAlign w:val="center"/>
            <w:hideMark/>
          </w:tcPr>
          <w:p w:rsidR="00130E0A" w:rsidRPr="00570C30" w:rsidRDefault="00130E0A" w:rsidP="00577A4C">
            <w:pPr>
              <w:contextualSpacing/>
              <w:rPr>
                <w:color w:val="000000"/>
                <w:sz w:val="20"/>
                <w:szCs w:val="20"/>
              </w:rPr>
            </w:pPr>
            <w:r>
              <w:rPr>
                <w:color w:val="000000"/>
                <w:sz w:val="20"/>
                <w:szCs w:val="20"/>
              </w:rPr>
              <w:t xml:space="preserve">Копия регистрационного удостоверения </w:t>
            </w:r>
            <w:r w:rsidRPr="00BD6948">
              <w:rPr>
                <w:color w:val="000000"/>
                <w:sz w:val="20"/>
                <w:szCs w:val="20"/>
              </w:rPr>
              <w:t>Министерства здравоохранения Российской Федерации</w:t>
            </w:r>
            <w:r>
              <w:rPr>
                <w:color w:val="000000"/>
                <w:sz w:val="20"/>
                <w:szCs w:val="20"/>
              </w:rPr>
              <w:t>, экз.</w:t>
            </w:r>
          </w:p>
        </w:tc>
        <w:tc>
          <w:tcPr>
            <w:tcW w:w="1606" w:type="pct"/>
            <w:shd w:val="clear" w:color="auto" w:fill="auto"/>
            <w:vAlign w:val="center"/>
            <w:hideMark/>
          </w:tcPr>
          <w:p w:rsidR="00130E0A" w:rsidRPr="00570C30" w:rsidRDefault="00130E0A" w:rsidP="0013274D">
            <w:pPr>
              <w:jc w:val="center"/>
              <w:rPr>
                <w:color w:val="000000"/>
                <w:sz w:val="20"/>
                <w:szCs w:val="20"/>
              </w:rPr>
            </w:pPr>
            <w:r>
              <w:rPr>
                <w:color w:val="000000"/>
                <w:sz w:val="20"/>
                <w:szCs w:val="20"/>
              </w:rPr>
              <w:t>1</w:t>
            </w:r>
          </w:p>
        </w:tc>
        <w:tc>
          <w:tcPr>
            <w:tcW w:w="357" w:type="pct"/>
            <w:vMerge/>
          </w:tcPr>
          <w:p w:rsidR="00130E0A" w:rsidRPr="00570C30" w:rsidRDefault="00130E0A" w:rsidP="00FF2627">
            <w:pPr>
              <w:contextualSpacing/>
              <w:jc w:val="center"/>
              <w:rPr>
                <w:color w:val="000000"/>
                <w:sz w:val="20"/>
                <w:szCs w:val="20"/>
              </w:rPr>
            </w:pPr>
          </w:p>
        </w:tc>
        <w:tc>
          <w:tcPr>
            <w:tcW w:w="594" w:type="pct"/>
            <w:vMerge/>
          </w:tcPr>
          <w:p w:rsidR="00130E0A" w:rsidRPr="00570C30" w:rsidRDefault="00130E0A" w:rsidP="00FF2627">
            <w:pPr>
              <w:contextualSpacing/>
              <w:jc w:val="center"/>
              <w:rPr>
                <w:color w:val="000000"/>
                <w:sz w:val="20"/>
                <w:szCs w:val="20"/>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contextualSpacing/>
              <w:jc w:val="center"/>
              <w:rPr>
                <w:color w:val="000000"/>
                <w:sz w:val="20"/>
                <w:szCs w:val="20"/>
              </w:rPr>
            </w:pPr>
            <w:r>
              <w:rPr>
                <w:color w:val="000000"/>
                <w:sz w:val="20"/>
                <w:szCs w:val="20"/>
              </w:rPr>
              <w:t>3.6</w:t>
            </w:r>
          </w:p>
        </w:tc>
        <w:tc>
          <w:tcPr>
            <w:tcW w:w="1089" w:type="pct"/>
            <w:gridSpan w:val="2"/>
            <w:shd w:val="clear" w:color="auto" w:fill="auto"/>
            <w:vAlign w:val="center"/>
            <w:hideMark/>
          </w:tcPr>
          <w:p w:rsidR="00130E0A" w:rsidRPr="00570C30" w:rsidRDefault="00130E0A" w:rsidP="00BD6948">
            <w:pPr>
              <w:contextualSpacing/>
              <w:rPr>
                <w:color w:val="000000"/>
                <w:sz w:val="20"/>
                <w:szCs w:val="20"/>
              </w:rPr>
            </w:pPr>
            <w:r>
              <w:rPr>
                <w:color w:val="000000"/>
                <w:sz w:val="20"/>
                <w:szCs w:val="20"/>
              </w:rPr>
              <w:t xml:space="preserve">Копия </w:t>
            </w:r>
            <w:r w:rsidRPr="00BD6948">
              <w:rPr>
                <w:color w:val="000000"/>
                <w:sz w:val="20"/>
                <w:szCs w:val="20"/>
              </w:rPr>
              <w:t>сертификата соответствия или декларации о соответствии</w:t>
            </w:r>
            <w:r>
              <w:rPr>
                <w:color w:val="000000"/>
                <w:sz w:val="20"/>
                <w:szCs w:val="20"/>
              </w:rPr>
              <w:t>, экз.</w:t>
            </w:r>
          </w:p>
        </w:tc>
        <w:tc>
          <w:tcPr>
            <w:tcW w:w="1606" w:type="pct"/>
            <w:shd w:val="clear" w:color="auto" w:fill="auto"/>
            <w:vAlign w:val="center"/>
            <w:hideMark/>
          </w:tcPr>
          <w:p w:rsidR="00130E0A" w:rsidRPr="00570C30" w:rsidRDefault="00130E0A" w:rsidP="0013274D">
            <w:pPr>
              <w:jc w:val="center"/>
              <w:rPr>
                <w:color w:val="000000"/>
                <w:sz w:val="20"/>
                <w:szCs w:val="20"/>
              </w:rPr>
            </w:pPr>
            <w:r>
              <w:rPr>
                <w:color w:val="000000"/>
                <w:sz w:val="20"/>
                <w:szCs w:val="20"/>
              </w:rPr>
              <w:t>1</w:t>
            </w:r>
          </w:p>
        </w:tc>
        <w:tc>
          <w:tcPr>
            <w:tcW w:w="357" w:type="pct"/>
            <w:vMerge/>
          </w:tcPr>
          <w:p w:rsidR="00130E0A" w:rsidRPr="00570C30" w:rsidRDefault="00130E0A" w:rsidP="00FF2627">
            <w:pPr>
              <w:contextualSpacing/>
              <w:jc w:val="center"/>
              <w:rPr>
                <w:color w:val="000000"/>
                <w:sz w:val="20"/>
                <w:szCs w:val="20"/>
              </w:rPr>
            </w:pPr>
          </w:p>
        </w:tc>
        <w:tc>
          <w:tcPr>
            <w:tcW w:w="594" w:type="pct"/>
            <w:vMerge/>
          </w:tcPr>
          <w:p w:rsidR="00130E0A" w:rsidRPr="00570C30" w:rsidRDefault="00130E0A" w:rsidP="00FF2627">
            <w:pPr>
              <w:contextualSpacing/>
              <w:jc w:val="center"/>
              <w:rPr>
                <w:color w:val="000000"/>
                <w:sz w:val="20"/>
                <w:szCs w:val="20"/>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86" w:type="pct"/>
            <w:gridSpan w:val="4"/>
            <w:vAlign w:val="center"/>
          </w:tcPr>
          <w:p w:rsidR="00130E0A" w:rsidRPr="00D511F2" w:rsidRDefault="00130E0A" w:rsidP="000054F6">
            <w:pPr>
              <w:pStyle w:val="afd"/>
              <w:numPr>
                <w:ilvl w:val="0"/>
                <w:numId w:val="33"/>
              </w:numPr>
              <w:jc w:val="center"/>
              <w:rPr>
                <w:color w:val="000000"/>
                <w:sz w:val="20"/>
                <w:szCs w:val="20"/>
              </w:rPr>
            </w:pPr>
            <w:r>
              <w:rPr>
                <w:color w:val="000000"/>
                <w:sz w:val="20"/>
                <w:szCs w:val="20"/>
              </w:rPr>
              <w:t xml:space="preserve">Требования </w:t>
            </w:r>
            <w:proofErr w:type="gramStart"/>
            <w:r>
              <w:rPr>
                <w:color w:val="000000"/>
                <w:sz w:val="20"/>
                <w:szCs w:val="20"/>
              </w:rPr>
              <w:t>к</w:t>
            </w:r>
            <w:proofErr w:type="gramEnd"/>
            <w:r>
              <w:rPr>
                <w:color w:val="000000"/>
                <w:sz w:val="20"/>
                <w:szCs w:val="20"/>
              </w:rPr>
              <w:t xml:space="preserve"> условия поставки</w:t>
            </w:r>
          </w:p>
        </w:tc>
        <w:tc>
          <w:tcPr>
            <w:tcW w:w="357" w:type="pct"/>
            <w:vMerge/>
          </w:tcPr>
          <w:p w:rsidR="00130E0A" w:rsidRPr="00570C30" w:rsidRDefault="00130E0A" w:rsidP="00FF2627">
            <w:pPr>
              <w:jc w:val="center"/>
              <w:rPr>
                <w:color w:val="000000"/>
                <w:sz w:val="20"/>
                <w:szCs w:val="20"/>
              </w:rPr>
            </w:pPr>
          </w:p>
        </w:tc>
        <w:tc>
          <w:tcPr>
            <w:tcW w:w="594" w:type="pct"/>
            <w:vMerge/>
          </w:tcPr>
          <w:p w:rsidR="00130E0A" w:rsidRPr="00570C30" w:rsidRDefault="00130E0A" w:rsidP="00FF2627">
            <w:pPr>
              <w:jc w:val="center"/>
              <w:rPr>
                <w:color w:val="000000"/>
                <w:sz w:val="20"/>
                <w:szCs w:val="20"/>
              </w:rPr>
            </w:pPr>
          </w:p>
        </w:tc>
      </w:tr>
      <w:tr w:rsidR="00130E0A" w:rsidRPr="00570C30" w:rsidTr="00130E0A">
        <w:trPr>
          <w:trHeight w:val="411"/>
        </w:trPr>
        <w:tc>
          <w:tcPr>
            <w:tcW w:w="283" w:type="pct"/>
            <w:vMerge/>
          </w:tcPr>
          <w:p w:rsidR="00130E0A" w:rsidRPr="00570C30" w:rsidRDefault="00130E0A" w:rsidP="00FF2627">
            <w:pPr>
              <w:rPr>
                <w:sz w:val="22"/>
                <w:szCs w:val="22"/>
              </w:rPr>
            </w:pPr>
          </w:p>
        </w:tc>
        <w:tc>
          <w:tcPr>
            <w:tcW w:w="780" w:type="pct"/>
            <w:vMerge/>
          </w:tcPr>
          <w:p w:rsidR="00130E0A" w:rsidRPr="00570C30" w:rsidRDefault="00130E0A" w:rsidP="00FF2627">
            <w:pPr>
              <w:rPr>
                <w:sz w:val="22"/>
                <w:szCs w:val="22"/>
              </w:rPr>
            </w:pPr>
          </w:p>
        </w:tc>
        <w:tc>
          <w:tcPr>
            <w:tcW w:w="291" w:type="pct"/>
            <w:vAlign w:val="center"/>
          </w:tcPr>
          <w:p w:rsidR="00130E0A" w:rsidRPr="00570C30" w:rsidRDefault="00130E0A" w:rsidP="00667A84">
            <w:pPr>
              <w:jc w:val="center"/>
              <w:rPr>
                <w:color w:val="000000"/>
                <w:sz w:val="20"/>
                <w:szCs w:val="20"/>
              </w:rPr>
            </w:pPr>
            <w:r>
              <w:rPr>
                <w:color w:val="000000"/>
                <w:sz w:val="20"/>
                <w:szCs w:val="20"/>
              </w:rPr>
              <w:t>4.1</w:t>
            </w:r>
          </w:p>
        </w:tc>
        <w:tc>
          <w:tcPr>
            <w:tcW w:w="1089" w:type="pct"/>
            <w:gridSpan w:val="2"/>
            <w:shd w:val="clear" w:color="auto" w:fill="auto"/>
            <w:vAlign w:val="center"/>
            <w:hideMark/>
          </w:tcPr>
          <w:p w:rsidR="00130E0A" w:rsidRPr="00570C30" w:rsidRDefault="00130E0A" w:rsidP="00FC2F03">
            <w:pPr>
              <w:rPr>
                <w:color w:val="000000"/>
                <w:sz w:val="20"/>
                <w:szCs w:val="20"/>
              </w:rPr>
            </w:pPr>
            <w:r w:rsidRPr="00570C30">
              <w:rPr>
                <w:color w:val="000000"/>
                <w:sz w:val="20"/>
                <w:szCs w:val="20"/>
              </w:rPr>
              <w:t>Доставка</w:t>
            </w:r>
            <w:r>
              <w:rPr>
                <w:color w:val="000000"/>
                <w:sz w:val="20"/>
                <w:szCs w:val="20"/>
              </w:rPr>
              <w:t xml:space="preserve"> до конечного пользователя</w:t>
            </w:r>
            <w:r w:rsidRPr="00570C30">
              <w:rPr>
                <w:color w:val="000000"/>
                <w:sz w:val="20"/>
                <w:szCs w:val="20"/>
              </w:rPr>
              <w:t>, ввод в эксплуатацию, проведение инструктажа</w:t>
            </w:r>
          </w:p>
        </w:tc>
        <w:tc>
          <w:tcPr>
            <w:tcW w:w="1606" w:type="pct"/>
            <w:shd w:val="clear" w:color="auto" w:fill="auto"/>
            <w:vAlign w:val="center"/>
            <w:hideMark/>
          </w:tcPr>
          <w:p w:rsidR="00130E0A" w:rsidRPr="00570C30" w:rsidRDefault="00130E0A" w:rsidP="00C5268C">
            <w:pPr>
              <w:contextualSpacing/>
              <w:jc w:val="center"/>
              <w:rPr>
                <w:color w:val="000000"/>
                <w:sz w:val="20"/>
                <w:szCs w:val="20"/>
              </w:rPr>
            </w:pPr>
            <w:r w:rsidRPr="00570C30">
              <w:rPr>
                <w:color w:val="000000"/>
                <w:sz w:val="20"/>
                <w:szCs w:val="20"/>
              </w:rPr>
              <w:t>Наличие, по адрес</w:t>
            </w:r>
            <w:r>
              <w:rPr>
                <w:color w:val="000000"/>
                <w:sz w:val="20"/>
                <w:szCs w:val="20"/>
              </w:rPr>
              <w:t>у</w:t>
            </w:r>
            <w:r w:rsidRPr="00570C30">
              <w:rPr>
                <w:color w:val="000000"/>
                <w:sz w:val="20"/>
                <w:szCs w:val="20"/>
              </w:rPr>
              <w:t>:</w:t>
            </w:r>
          </w:p>
          <w:p w:rsidR="00130E0A" w:rsidRPr="00570C30" w:rsidRDefault="00130E0A" w:rsidP="000D009F">
            <w:pPr>
              <w:contextualSpacing/>
              <w:jc w:val="center"/>
              <w:rPr>
                <w:color w:val="000000"/>
                <w:sz w:val="20"/>
                <w:szCs w:val="20"/>
              </w:rPr>
            </w:pPr>
            <w:r w:rsidRPr="00570C30">
              <w:rPr>
                <w:color w:val="000000"/>
                <w:sz w:val="20"/>
                <w:szCs w:val="20"/>
              </w:rPr>
              <w:t xml:space="preserve"> г. Самара, ул. Ново-Садовая, 222Б</w:t>
            </w:r>
            <w:r>
              <w:rPr>
                <w:color w:val="000000"/>
                <w:sz w:val="20"/>
                <w:szCs w:val="20"/>
              </w:rPr>
              <w:t>, строение 1</w:t>
            </w:r>
            <w:r w:rsidRPr="00570C30">
              <w:rPr>
                <w:color w:val="000000"/>
                <w:sz w:val="20"/>
                <w:szCs w:val="20"/>
              </w:rPr>
              <w:t xml:space="preserve"> </w:t>
            </w:r>
          </w:p>
        </w:tc>
        <w:tc>
          <w:tcPr>
            <w:tcW w:w="357" w:type="pct"/>
            <w:vMerge/>
          </w:tcPr>
          <w:p w:rsidR="00130E0A" w:rsidRPr="00570C30" w:rsidRDefault="00130E0A" w:rsidP="00FF2627">
            <w:pPr>
              <w:jc w:val="center"/>
              <w:rPr>
                <w:color w:val="000000"/>
                <w:sz w:val="20"/>
                <w:szCs w:val="20"/>
              </w:rPr>
            </w:pPr>
          </w:p>
        </w:tc>
        <w:tc>
          <w:tcPr>
            <w:tcW w:w="594" w:type="pct"/>
            <w:vMerge/>
          </w:tcPr>
          <w:p w:rsidR="00130E0A" w:rsidRPr="00570C30" w:rsidRDefault="00130E0A" w:rsidP="00FF2627">
            <w:pPr>
              <w:jc w:val="center"/>
              <w:rPr>
                <w:color w:val="000000"/>
                <w:sz w:val="20"/>
                <w:szCs w:val="20"/>
              </w:rPr>
            </w:pPr>
          </w:p>
        </w:tc>
      </w:tr>
    </w:tbl>
    <w:p w:rsidR="00B4680B" w:rsidRPr="00570C30" w:rsidRDefault="00B4680B"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sectPr w:rsidR="003D0E2A" w:rsidRPr="00570C30" w:rsidSect="000054F6">
      <w:footerReference w:type="even" r:id="rId8"/>
      <w:footerReference w:type="default" r:id="rId9"/>
      <w:pgSz w:w="11906" w:h="16838"/>
      <w:pgMar w:top="1276"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70A" w:rsidRDefault="0099370A">
      <w:r>
        <w:separator/>
      </w:r>
    </w:p>
  </w:endnote>
  <w:endnote w:type="continuationSeparator" w:id="0">
    <w:p w:rsidR="0099370A" w:rsidRDefault="0099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547996">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547996">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6360B8">
      <w:rPr>
        <w:rStyle w:val="a9"/>
        <w:noProof/>
      </w:rPr>
      <w:t>2</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70A" w:rsidRDefault="0099370A">
      <w:r>
        <w:separator/>
      </w:r>
    </w:p>
  </w:footnote>
  <w:footnote w:type="continuationSeparator" w:id="0">
    <w:p w:rsidR="0099370A" w:rsidRDefault="00993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4">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30"/>
  </w:num>
  <w:num w:numId="4">
    <w:abstractNumId w:val="11"/>
  </w:num>
  <w:num w:numId="5">
    <w:abstractNumId w:val="26"/>
  </w:num>
  <w:num w:numId="6">
    <w:abstractNumId w:val="15"/>
  </w:num>
  <w:num w:numId="7">
    <w:abstractNumId w:val="29"/>
  </w:num>
  <w:num w:numId="8">
    <w:abstractNumId w:val="22"/>
  </w:num>
  <w:num w:numId="9">
    <w:abstractNumId w:val="10"/>
  </w:num>
  <w:num w:numId="10">
    <w:abstractNumId w:val="1"/>
  </w:num>
  <w:num w:numId="11">
    <w:abstractNumId w:val="14"/>
  </w:num>
  <w:num w:numId="12">
    <w:abstractNumId w:val="28"/>
  </w:num>
  <w:num w:numId="13">
    <w:abstractNumId w:val="8"/>
  </w:num>
  <w:num w:numId="14">
    <w:abstractNumId w:val="18"/>
  </w:num>
  <w:num w:numId="15">
    <w:abstractNumId w:val="17"/>
  </w:num>
  <w:num w:numId="16">
    <w:abstractNumId w:val="20"/>
  </w:num>
  <w:num w:numId="17">
    <w:abstractNumId w:val="21"/>
  </w:num>
  <w:num w:numId="18">
    <w:abstractNumId w:val="0"/>
  </w:num>
  <w:num w:numId="19">
    <w:abstractNumId w:val="23"/>
  </w:num>
  <w:num w:numId="20">
    <w:abstractNumId w:val="2"/>
  </w:num>
  <w:num w:numId="21">
    <w:abstractNumId w:val="4"/>
  </w:num>
  <w:num w:numId="22">
    <w:abstractNumId w:val="13"/>
  </w:num>
  <w:num w:numId="23">
    <w:abstractNumId w:val="19"/>
  </w:num>
  <w:num w:numId="24">
    <w:abstractNumId w:val="16"/>
  </w:num>
  <w:num w:numId="25">
    <w:abstractNumId w:val="24"/>
  </w:num>
  <w:num w:numId="26">
    <w:abstractNumId w:val="12"/>
  </w:num>
  <w:num w:numId="27">
    <w:abstractNumId w:val="3"/>
  </w:num>
  <w:num w:numId="28">
    <w:abstractNumId w:val="27"/>
  </w:num>
  <w:num w:numId="29">
    <w:abstractNumId w:val="25"/>
  </w:num>
  <w:num w:numId="30">
    <w:abstractNumId w:val="31"/>
  </w:num>
  <w:num w:numId="31">
    <w:abstractNumId w:val="32"/>
  </w:num>
  <w:num w:numId="32">
    <w:abstractNumId w:val="6"/>
  </w:num>
  <w:num w:numId="3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65890"/>
  </w:hdrShapeDefaults>
  <w:footnotePr>
    <w:footnote w:id="-1"/>
    <w:footnote w:id="0"/>
  </w:footnotePr>
  <w:endnotePr>
    <w:endnote w:id="-1"/>
    <w:endnote w:id="0"/>
  </w:endnotePr>
  <w:compat/>
  <w:rsids>
    <w:rsidRoot w:val="00052BB3"/>
    <w:rsid w:val="00001117"/>
    <w:rsid w:val="00002505"/>
    <w:rsid w:val="000054F6"/>
    <w:rsid w:val="00012E2A"/>
    <w:rsid w:val="000304FB"/>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118E"/>
    <w:rsid w:val="000A195A"/>
    <w:rsid w:val="000A42A9"/>
    <w:rsid w:val="000A4F10"/>
    <w:rsid w:val="000A5F75"/>
    <w:rsid w:val="000B28AC"/>
    <w:rsid w:val="000B3176"/>
    <w:rsid w:val="000B4A78"/>
    <w:rsid w:val="000B55BD"/>
    <w:rsid w:val="000B6D83"/>
    <w:rsid w:val="000C0BDE"/>
    <w:rsid w:val="000C0DFE"/>
    <w:rsid w:val="000D009F"/>
    <w:rsid w:val="000E5F51"/>
    <w:rsid w:val="000F0870"/>
    <w:rsid w:val="000F3680"/>
    <w:rsid w:val="00102CF3"/>
    <w:rsid w:val="00106D15"/>
    <w:rsid w:val="0011130E"/>
    <w:rsid w:val="00113CD5"/>
    <w:rsid w:val="00122AF9"/>
    <w:rsid w:val="00126C6D"/>
    <w:rsid w:val="001271AD"/>
    <w:rsid w:val="00127BCF"/>
    <w:rsid w:val="00130E0A"/>
    <w:rsid w:val="00131F08"/>
    <w:rsid w:val="0013274D"/>
    <w:rsid w:val="00136B90"/>
    <w:rsid w:val="001404EB"/>
    <w:rsid w:val="00141139"/>
    <w:rsid w:val="001441D6"/>
    <w:rsid w:val="00152047"/>
    <w:rsid w:val="001618BB"/>
    <w:rsid w:val="00165737"/>
    <w:rsid w:val="00182233"/>
    <w:rsid w:val="001842CA"/>
    <w:rsid w:val="00185B30"/>
    <w:rsid w:val="001900EC"/>
    <w:rsid w:val="001963D4"/>
    <w:rsid w:val="001A306D"/>
    <w:rsid w:val="001A54D0"/>
    <w:rsid w:val="001A7B1C"/>
    <w:rsid w:val="001C40E2"/>
    <w:rsid w:val="001D1692"/>
    <w:rsid w:val="001D42B7"/>
    <w:rsid w:val="001D4B82"/>
    <w:rsid w:val="001D6CCB"/>
    <w:rsid w:val="001E4BF9"/>
    <w:rsid w:val="001E64F3"/>
    <w:rsid w:val="001F01BC"/>
    <w:rsid w:val="001F0742"/>
    <w:rsid w:val="001F43B0"/>
    <w:rsid w:val="001F480D"/>
    <w:rsid w:val="002046C2"/>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92C42"/>
    <w:rsid w:val="002A2DEB"/>
    <w:rsid w:val="002A4106"/>
    <w:rsid w:val="002B08C7"/>
    <w:rsid w:val="002B34BF"/>
    <w:rsid w:val="002B691E"/>
    <w:rsid w:val="002C3CDC"/>
    <w:rsid w:val="002C4F3A"/>
    <w:rsid w:val="002C5AD9"/>
    <w:rsid w:val="002D426E"/>
    <w:rsid w:val="002E75D1"/>
    <w:rsid w:val="002F3F7F"/>
    <w:rsid w:val="002F4580"/>
    <w:rsid w:val="00301DC1"/>
    <w:rsid w:val="003039EB"/>
    <w:rsid w:val="00303C0F"/>
    <w:rsid w:val="0030500E"/>
    <w:rsid w:val="00313F45"/>
    <w:rsid w:val="00322F91"/>
    <w:rsid w:val="003230CB"/>
    <w:rsid w:val="00323236"/>
    <w:rsid w:val="00325457"/>
    <w:rsid w:val="003344BB"/>
    <w:rsid w:val="00334A01"/>
    <w:rsid w:val="003356F6"/>
    <w:rsid w:val="003411F3"/>
    <w:rsid w:val="00342033"/>
    <w:rsid w:val="0034210A"/>
    <w:rsid w:val="00346C0F"/>
    <w:rsid w:val="00346E87"/>
    <w:rsid w:val="003473E8"/>
    <w:rsid w:val="003509BC"/>
    <w:rsid w:val="00377BC8"/>
    <w:rsid w:val="00381530"/>
    <w:rsid w:val="00383883"/>
    <w:rsid w:val="00386B31"/>
    <w:rsid w:val="0038757F"/>
    <w:rsid w:val="003902E8"/>
    <w:rsid w:val="00395046"/>
    <w:rsid w:val="003A268F"/>
    <w:rsid w:val="003A69DD"/>
    <w:rsid w:val="003A6EBD"/>
    <w:rsid w:val="003C2208"/>
    <w:rsid w:val="003D0E2A"/>
    <w:rsid w:val="003D5108"/>
    <w:rsid w:val="003E20E3"/>
    <w:rsid w:val="003F0543"/>
    <w:rsid w:val="003F4D0A"/>
    <w:rsid w:val="003F682D"/>
    <w:rsid w:val="0040057D"/>
    <w:rsid w:val="00416F23"/>
    <w:rsid w:val="00421754"/>
    <w:rsid w:val="00423482"/>
    <w:rsid w:val="00423C7D"/>
    <w:rsid w:val="00425664"/>
    <w:rsid w:val="004347E4"/>
    <w:rsid w:val="004367BA"/>
    <w:rsid w:val="00440BFB"/>
    <w:rsid w:val="00441ECE"/>
    <w:rsid w:val="004456D9"/>
    <w:rsid w:val="0045028F"/>
    <w:rsid w:val="0045134C"/>
    <w:rsid w:val="004528B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576F"/>
    <w:rsid w:val="004A7484"/>
    <w:rsid w:val="004B5A77"/>
    <w:rsid w:val="004B7CCE"/>
    <w:rsid w:val="004C2819"/>
    <w:rsid w:val="004D372E"/>
    <w:rsid w:val="004D6066"/>
    <w:rsid w:val="004D6309"/>
    <w:rsid w:val="004D7517"/>
    <w:rsid w:val="004E0A46"/>
    <w:rsid w:val="004E0ACB"/>
    <w:rsid w:val="004E21BC"/>
    <w:rsid w:val="004E3DFD"/>
    <w:rsid w:val="004E50D8"/>
    <w:rsid w:val="004F480D"/>
    <w:rsid w:val="004F5D07"/>
    <w:rsid w:val="005030CB"/>
    <w:rsid w:val="005032AE"/>
    <w:rsid w:val="005032B5"/>
    <w:rsid w:val="00510BC3"/>
    <w:rsid w:val="005220E8"/>
    <w:rsid w:val="00537B97"/>
    <w:rsid w:val="00537D07"/>
    <w:rsid w:val="00542CCD"/>
    <w:rsid w:val="00544356"/>
    <w:rsid w:val="0054663D"/>
    <w:rsid w:val="00547996"/>
    <w:rsid w:val="00566578"/>
    <w:rsid w:val="00570C30"/>
    <w:rsid w:val="00573567"/>
    <w:rsid w:val="00575973"/>
    <w:rsid w:val="00577A4C"/>
    <w:rsid w:val="00577AAD"/>
    <w:rsid w:val="00594DF8"/>
    <w:rsid w:val="005A14E6"/>
    <w:rsid w:val="005B3B15"/>
    <w:rsid w:val="005B3C46"/>
    <w:rsid w:val="005B7B5C"/>
    <w:rsid w:val="005D4B2C"/>
    <w:rsid w:val="005E098C"/>
    <w:rsid w:val="005E12A3"/>
    <w:rsid w:val="005E148A"/>
    <w:rsid w:val="005F2B5E"/>
    <w:rsid w:val="005F2C8F"/>
    <w:rsid w:val="005F564F"/>
    <w:rsid w:val="005F58D7"/>
    <w:rsid w:val="005F5A25"/>
    <w:rsid w:val="005F714E"/>
    <w:rsid w:val="005F736C"/>
    <w:rsid w:val="00607CC1"/>
    <w:rsid w:val="00607D9A"/>
    <w:rsid w:val="00620BCB"/>
    <w:rsid w:val="006215C3"/>
    <w:rsid w:val="0062259A"/>
    <w:rsid w:val="006279C3"/>
    <w:rsid w:val="006334A7"/>
    <w:rsid w:val="0063372D"/>
    <w:rsid w:val="00633FBD"/>
    <w:rsid w:val="006360B8"/>
    <w:rsid w:val="00636352"/>
    <w:rsid w:val="006404CC"/>
    <w:rsid w:val="00642514"/>
    <w:rsid w:val="00643A3E"/>
    <w:rsid w:val="0064551A"/>
    <w:rsid w:val="006539E3"/>
    <w:rsid w:val="00654B92"/>
    <w:rsid w:val="006567F2"/>
    <w:rsid w:val="00657A7C"/>
    <w:rsid w:val="0066215E"/>
    <w:rsid w:val="00665B19"/>
    <w:rsid w:val="00667A84"/>
    <w:rsid w:val="00673384"/>
    <w:rsid w:val="006738EA"/>
    <w:rsid w:val="00676EF3"/>
    <w:rsid w:val="00677EBB"/>
    <w:rsid w:val="006853F2"/>
    <w:rsid w:val="00687617"/>
    <w:rsid w:val="00690535"/>
    <w:rsid w:val="006932CE"/>
    <w:rsid w:val="006A432C"/>
    <w:rsid w:val="006A4FD1"/>
    <w:rsid w:val="006A6475"/>
    <w:rsid w:val="006B348A"/>
    <w:rsid w:val="006B7D02"/>
    <w:rsid w:val="006C06B8"/>
    <w:rsid w:val="006C110A"/>
    <w:rsid w:val="006C1B83"/>
    <w:rsid w:val="006C3B30"/>
    <w:rsid w:val="006C499D"/>
    <w:rsid w:val="006C5711"/>
    <w:rsid w:val="006D045D"/>
    <w:rsid w:val="006D3F52"/>
    <w:rsid w:val="006D740D"/>
    <w:rsid w:val="006F0D5C"/>
    <w:rsid w:val="006F700E"/>
    <w:rsid w:val="007002D2"/>
    <w:rsid w:val="0070432B"/>
    <w:rsid w:val="00704C27"/>
    <w:rsid w:val="0070748D"/>
    <w:rsid w:val="00713477"/>
    <w:rsid w:val="00716C10"/>
    <w:rsid w:val="00722F30"/>
    <w:rsid w:val="00724CB7"/>
    <w:rsid w:val="00733C6F"/>
    <w:rsid w:val="00737639"/>
    <w:rsid w:val="0075023C"/>
    <w:rsid w:val="00750D14"/>
    <w:rsid w:val="00753F35"/>
    <w:rsid w:val="007550C5"/>
    <w:rsid w:val="007564BC"/>
    <w:rsid w:val="007616B3"/>
    <w:rsid w:val="00762AE8"/>
    <w:rsid w:val="00764D77"/>
    <w:rsid w:val="007672C0"/>
    <w:rsid w:val="007707AA"/>
    <w:rsid w:val="0077089B"/>
    <w:rsid w:val="007712AD"/>
    <w:rsid w:val="0077160B"/>
    <w:rsid w:val="00773891"/>
    <w:rsid w:val="00776487"/>
    <w:rsid w:val="007838C5"/>
    <w:rsid w:val="00791C31"/>
    <w:rsid w:val="00793999"/>
    <w:rsid w:val="00796D1C"/>
    <w:rsid w:val="00797A6E"/>
    <w:rsid w:val="007B15F3"/>
    <w:rsid w:val="007B28CA"/>
    <w:rsid w:val="007B5A1B"/>
    <w:rsid w:val="007C253A"/>
    <w:rsid w:val="007C4BF9"/>
    <w:rsid w:val="007C6EAF"/>
    <w:rsid w:val="007C7178"/>
    <w:rsid w:val="007D400D"/>
    <w:rsid w:val="007E1421"/>
    <w:rsid w:val="007E5CCE"/>
    <w:rsid w:val="007E762F"/>
    <w:rsid w:val="007E7C69"/>
    <w:rsid w:val="007F5DFD"/>
    <w:rsid w:val="007F67BF"/>
    <w:rsid w:val="0080090D"/>
    <w:rsid w:val="00801A57"/>
    <w:rsid w:val="0081488B"/>
    <w:rsid w:val="00817FBA"/>
    <w:rsid w:val="008203E0"/>
    <w:rsid w:val="008204D0"/>
    <w:rsid w:val="00821872"/>
    <w:rsid w:val="008220A4"/>
    <w:rsid w:val="00835E2B"/>
    <w:rsid w:val="00844972"/>
    <w:rsid w:val="00845C19"/>
    <w:rsid w:val="008464F8"/>
    <w:rsid w:val="00854870"/>
    <w:rsid w:val="00854C1E"/>
    <w:rsid w:val="00855C56"/>
    <w:rsid w:val="00863438"/>
    <w:rsid w:val="008677EF"/>
    <w:rsid w:val="00867F2F"/>
    <w:rsid w:val="00867F54"/>
    <w:rsid w:val="00870486"/>
    <w:rsid w:val="008704C7"/>
    <w:rsid w:val="00874EEC"/>
    <w:rsid w:val="00877FDB"/>
    <w:rsid w:val="00883A37"/>
    <w:rsid w:val="00884946"/>
    <w:rsid w:val="00890FBA"/>
    <w:rsid w:val="00892072"/>
    <w:rsid w:val="00896642"/>
    <w:rsid w:val="00896D3A"/>
    <w:rsid w:val="008A1398"/>
    <w:rsid w:val="008C4AC3"/>
    <w:rsid w:val="008C5711"/>
    <w:rsid w:val="008C6428"/>
    <w:rsid w:val="008D15F4"/>
    <w:rsid w:val="008E04E7"/>
    <w:rsid w:val="0090778B"/>
    <w:rsid w:val="009125B0"/>
    <w:rsid w:val="009131AE"/>
    <w:rsid w:val="009163D8"/>
    <w:rsid w:val="00927C65"/>
    <w:rsid w:val="009326E7"/>
    <w:rsid w:val="00941911"/>
    <w:rsid w:val="009454AF"/>
    <w:rsid w:val="009551B8"/>
    <w:rsid w:val="00960131"/>
    <w:rsid w:val="00961A4F"/>
    <w:rsid w:val="0096413A"/>
    <w:rsid w:val="00966435"/>
    <w:rsid w:val="009725CE"/>
    <w:rsid w:val="0097265A"/>
    <w:rsid w:val="00972F43"/>
    <w:rsid w:val="00977931"/>
    <w:rsid w:val="00980DD8"/>
    <w:rsid w:val="00983B19"/>
    <w:rsid w:val="00987FFD"/>
    <w:rsid w:val="0099370A"/>
    <w:rsid w:val="009A0A9A"/>
    <w:rsid w:val="009A3BB4"/>
    <w:rsid w:val="009B2663"/>
    <w:rsid w:val="009B2D60"/>
    <w:rsid w:val="009B4524"/>
    <w:rsid w:val="009B64AE"/>
    <w:rsid w:val="009B67B4"/>
    <w:rsid w:val="009C13E0"/>
    <w:rsid w:val="009D552E"/>
    <w:rsid w:val="009D76A6"/>
    <w:rsid w:val="009E1859"/>
    <w:rsid w:val="009E2628"/>
    <w:rsid w:val="009E3093"/>
    <w:rsid w:val="009E4A83"/>
    <w:rsid w:val="009E5C2F"/>
    <w:rsid w:val="009F0241"/>
    <w:rsid w:val="009F0AE7"/>
    <w:rsid w:val="009F50E2"/>
    <w:rsid w:val="009F5637"/>
    <w:rsid w:val="009F6486"/>
    <w:rsid w:val="00A01AE7"/>
    <w:rsid w:val="00A039BB"/>
    <w:rsid w:val="00A052AB"/>
    <w:rsid w:val="00A06B01"/>
    <w:rsid w:val="00A130A2"/>
    <w:rsid w:val="00A26313"/>
    <w:rsid w:val="00A3091F"/>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F0C"/>
    <w:rsid w:val="00A65252"/>
    <w:rsid w:val="00A66091"/>
    <w:rsid w:val="00A6626B"/>
    <w:rsid w:val="00A71045"/>
    <w:rsid w:val="00A71603"/>
    <w:rsid w:val="00A72DA1"/>
    <w:rsid w:val="00A81D12"/>
    <w:rsid w:val="00A82465"/>
    <w:rsid w:val="00A824B7"/>
    <w:rsid w:val="00A82D72"/>
    <w:rsid w:val="00A85824"/>
    <w:rsid w:val="00A9037D"/>
    <w:rsid w:val="00A90956"/>
    <w:rsid w:val="00A91E1E"/>
    <w:rsid w:val="00A92747"/>
    <w:rsid w:val="00A9307F"/>
    <w:rsid w:val="00A94413"/>
    <w:rsid w:val="00A94A36"/>
    <w:rsid w:val="00AA7500"/>
    <w:rsid w:val="00AB28BD"/>
    <w:rsid w:val="00AB6104"/>
    <w:rsid w:val="00AC2CCA"/>
    <w:rsid w:val="00AC5885"/>
    <w:rsid w:val="00AC5C01"/>
    <w:rsid w:val="00AD2D7F"/>
    <w:rsid w:val="00AD5BA2"/>
    <w:rsid w:val="00AD6830"/>
    <w:rsid w:val="00AE092F"/>
    <w:rsid w:val="00AE2FE2"/>
    <w:rsid w:val="00AE4E9A"/>
    <w:rsid w:val="00AF46E1"/>
    <w:rsid w:val="00AF5AF4"/>
    <w:rsid w:val="00B00213"/>
    <w:rsid w:val="00B06895"/>
    <w:rsid w:val="00B069A4"/>
    <w:rsid w:val="00B077C7"/>
    <w:rsid w:val="00B12531"/>
    <w:rsid w:val="00B2020B"/>
    <w:rsid w:val="00B22D07"/>
    <w:rsid w:val="00B24006"/>
    <w:rsid w:val="00B248CF"/>
    <w:rsid w:val="00B25FE3"/>
    <w:rsid w:val="00B30957"/>
    <w:rsid w:val="00B330B3"/>
    <w:rsid w:val="00B45D73"/>
    <w:rsid w:val="00B4680B"/>
    <w:rsid w:val="00B472EA"/>
    <w:rsid w:val="00B51276"/>
    <w:rsid w:val="00B56216"/>
    <w:rsid w:val="00B70E89"/>
    <w:rsid w:val="00B752A7"/>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7675"/>
    <w:rsid w:val="00BC2F43"/>
    <w:rsid w:val="00BC411F"/>
    <w:rsid w:val="00BD6948"/>
    <w:rsid w:val="00BE12FC"/>
    <w:rsid w:val="00BE4360"/>
    <w:rsid w:val="00BE5298"/>
    <w:rsid w:val="00BE6B60"/>
    <w:rsid w:val="00BF0708"/>
    <w:rsid w:val="00BF5416"/>
    <w:rsid w:val="00C02CFB"/>
    <w:rsid w:val="00C0520C"/>
    <w:rsid w:val="00C0707A"/>
    <w:rsid w:val="00C1059C"/>
    <w:rsid w:val="00C13A14"/>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3D0"/>
    <w:rsid w:val="00C7385B"/>
    <w:rsid w:val="00C746EB"/>
    <w:rsid w:val="00C77648"/>
    <w:rsid w:val="00C83C56"/>
    <w:rsid w:val="00C96D04"/>
    <w:rsid w:val="00CA2EA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D1142D"/>
    <w:rsid w:val="00D11468"/>
    <w:rsid w:val="00D13FCC"/>
    <w:rsid w:val="00D145CC"/>
    <w:rsid w:val="00D14CA1"/>
    <w:rsid w:val="00D202EA"/>
    <w:rsid w:val="00D20444"/>
    <w:rsid w:val="00D23331"/>
    <w:rsid w:val="00D2757E"/>
    <w:rsid w:val="00D30C45"/>
    <w:rsid w:val="00D32D66"/>
    <w:rsid w:val="00D34B2F"/>
    <w:rsid w:val="00D34CEC"/>
    <w:rsid w:val="00D356A8"/>
    <w:rsid w:val="00D37426"/>
    <w:rsid w:val="00D41E90"/>
    <w:rsid w:val="00D42A26"/>
    <w:rsid w:val="00D44A6F"/>
    <w:rsid w:val="00D511F2"/>
    <w:rsid w:val="00D5473F"/>
    <w:rsid w:val="00D561C9"/>
    <w:rsid w:val="00D60E00"/>
    <w:rsid w:val="00D6279D"/>
    <w:rsid w:val="00D713DD"/>
    <w:rsid w:val="00D732F7"/>
    <w:rsid w:val="00D74B72"/>
    <w:rsid w:val="00D7628E"/>
    <w:rsid w:val="00D82066"/>
    <w:rsid w:val="00D86216"/>
    <w:rsid w:val="00D8713C"/>
    <w:rsid w:val="00D913E5"/>
    <w:rsid w:val="00D93321"/>
    <w:rsid w:val="00DA53DE"/>
    <w:rsid w:val="00DB5D20"/>
    <w:rsid w:val="00DC1A70"/>
    <w:rsid w:val="00DD2590"/>
    <w:rsid w:val="00DD31EC"/>
    <w:rsid w:val="00DE0514"/>
    <w:rsid w:val="00DE5CD6"/>
    <w:rsid w:val="00DE75B3"/>
    <w:rsid w:val="00DF3CCB"/>
    <w:rsid w:val="00DF5EB1"/>
    <w:rsid w:val="00DF6E47"/>
    <w:rsid w:val="00E04F67"/>
    <w:rsid w:val="00E06902"/>
    <w:rsid w:val="00E07158"/>
    <w:rsid w:val="00E12428"/>
    <w:rsid w:val="00E16920"/>
    <w:rsid w:val="00E238AA"/>
    <w:rsid w:val="00E24EC7"/>
    <w:rsid w:val="00E25439"/>
    <w:rsid w:val="00E270E5"/>
    <w:rsid w:val="00E32C12"/>
    <w:rsid w:val="00E41811"/>
    <w:rsid w:val="00E42C37"/>
    <w:rsid w:val="00E505BD"/>
    <w:rsid w:val="00E53932"/>
    <w:rsid w:val="00E641B2"/>
    <w:rsid w:val="00E66110"/>
    <w:rsid w:val="00E721A6"/>
    <w:rsid w:val="00E73AB9"/>
    <w:rsid w:val="00E73BD4"/>
    <w:rsid w:val="00E82D30"/>
    <w:rsid w:val="00E857FC"/>
    <w:rsid w:val="00EA09E4"/>
    <w:rsid w:val="00EB2B47"/>
    <w:rsid w:val="00EB42BD"/>
    <w:rsid w:val="00EB52BC"/>
    <w:rsid w:val="00EC53CD"/>
    <w:rsid w:val="00EC5422"/>
    <w:rsid w:val="00EC61BE"/>
    <w:rsid w:val="00ED7AB9"/>
    <w:rsid w:val="00EE27A0"/>
    <w:rsid w:val="00EE482F"/>
    <w:rsid w:val="00EE5154"/>
    <w:rsid w:val="00EE5408"/>
    <w:rsid w:val="00EF40C1"/>
    <w:rsid w:val="00EF7546"/>
    <w:rsid w:val="00F02D1C"/>
    <w:rsid w:val="00F04B1E"/>
    <w:rsid w:val="00F11B09"/>
    <w:rsid w:val="00F1306D"/>
    <w:rsid w:val="00F13A56"/>
    <w:rsid w:val="00F162A7"/>
    <w:rsid w:val="00F17910"/>
    <w:rsid w:val="00F233B8"/>
    <w:rsid w:val="00F271F6"/>
    <w:rsid w:val="00F2766D"/>
    <w:rsid w:val="00F31642"/>
    <w:rsid w:val="00F365AC"/>
    <w:rsid w:val="00F3679A"/>
    <w:rsid w:val="00F53C94"/>
    <w:rsid w:val="00F56890"/>
    <w:rsid w:val="00F71249"/>
    <w:rsid w:val="00F72CDA"/>
    <w:rsid w:val="00F877F0"/>
    <w:rsid w:val="00F9332C"/>
    <w:rsid w:val="00F963CB"/>
    <w:rsid w:val="00FA2C7E"/>
    <w:rsid w:val="00FB320C"/>
    <w:rsid w:val="00FB65DA"/>
    <w:rsid w:val="00FB6BA4"/>
    <w:rsid w:val="00FB7A48"/>
    <w:rsid w:val="00FC2F03"/>
    <w:rsid w:val="00FC3739"/>
    <w:rsid w:val="00FC737B"/>
    <w:rsid w:val="00FD25A3"/>
    <w:rsid w:val="00FD507C"/>
    <w:rsid w:val="00FD699F"/>
    <w:rsid w:val="00FE2203"/>
    <w:rsid w:val="00FE3F51"/>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7456-7B9D-4265-8D56-115752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4</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5096</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90</cp:revision>
  <cp:lastPrinted>2018-08-16T06:31:00Z</cp:lastPrinted>
  <dcterms:created xsi:type="dcterms:W3CDTF">2019-11-08T09:43:00Z</dcterms:created>
  <dcterms:modified xsi:type="dcterms:W3CDTF">2021-04-14T09:06:00Z</dcterms:modified>
</cp:coreProperties>
</file>